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5C313" w14:textId="77777777" w:rsidR="00DF4B2E" w:rsidRPr="00682A8F" w:rsidRDefault="00DF4B2E" w:rsidP="00DF4B2E">
      <w:pPr>
        <w:ind w:right="-428"/>
        <w:jc w:val="center"/>
      </w:pPr>
      <w:r>
        <w:rPr>
          <w:noProof/>
          <w:lang w:eastAsia="fr-FR"/>
        </w:rPr>
        <w:drawing>
          <wp:inline distT="0" distB="0" distL="0" distR="0" wp14:anchorId="238793A9" wp14:editId="23388327">
            <wp:extent cx="4804042" cy="1456616"/>
            <wp:effectExtent l="0" t="0" r="0" b="4445"/>
            <wp:docPr id="4" name="Image 4" descr="Une image contenant capture d’écran, Police, Graphique, feu d’artif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capture d’écran, Police, Graphique, feu d’artific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4133" cy="1474836"/>
                    </a:xfrm>
                    <a:prstGeom prst="rect">
                      <a:avLst/>
                    </a:prstGeom>
                    <a:noFill/>
                    <a:ln>
                      <a:noFill/>
                    </a:ln>
                  </pic:spPr>
                </pic:pic>
              </a:graphicData>
            </a:graphic>
          </wp:inline>
        </w:drawing>
      </w:r>
    </w:p>
    <w:p w14:paraId="2589858C" w14:textId="77777777" w:rsidR="00DF4B2E" w:rsidRDefault="00DF4B2E" w:rsidP="00DF4B2E">
      <w:pPr>
        <w:rPr>
          <w:rFonts w:ascii="Arial" w:hAnsi="Arial" w:cs="Arial"/>
          <w:sz w:val="20"/>
          <w:szCs w:val="20"/>
        </w:rPr>
      </w:pPr>
    </w:p>
    <w:p w14:paraId="27D516F0" w14:textId="77777777" w:rsidR="00DF4B2E" w:rsidRDefault="00DF4B2E" w:rsidP="00DF4B2E">
      <w:pPr>
        <w:rPr>
          <w:rFonts w:ascii="Arial" w:hAnsi="Arial" w:cs="Arial"/>
          <w:sz w:val="20"/>
          <w:szCs w:val="20"/>
        </w:rPr>
      </w:pPr>
    </w:p>
    <w:p w14:paraId="233BADD6" w14:textId="77777777" w:rsidR="00DF4B2E" w:rsidRDefault="00DF4B2E" w:rsidP="00DF4B2E">
      <w:pPr>
        <w:rPr>
          <w:rFonts w:ascii="Arial" w:hAnsi="Arial" w:cs="Arial"/>
          <w:sz w:val="20"/>
          <w:szCs w:val="20"/>
        </w:rPr>
      </w:pPr>
    </w:p>
    <w:p w14:paraId="6D248540" w14:textId="77777777" w:rsidR="00DF4B2E" w:rsidRDefault="00DF4B2E" w:rsidP="00DF4B2E">
      <w:pPr>
        <w:rPr>
          <w:rFonts w:ascii="Arial" w:hAnsi="Arial" w:cs="Arial"/>
          <w:sz w:val="20"/>
          <w:szCs w:val="20"/>
        </w:rPr>
      </w:pPr>
    </w:p>
    <w:p w14:paraId="34DDCF2D" w14:textId="77777777" w:rsidR="00DF4B2E" w:rsidRDefault="00DF4B2E" w:rsidP="00DF4B2E">
      <w:pPr>
        <w:rPr>
          <w:rFonts w:cs="Arial"/>
          <w:sz w:val="20"/>
        </w:rPr>
      </w:pPr>
    </w:p>
    <w:p w14:paraId="0F9A1828" w14:textId="77777777" w:rsidR="00DF4B2E" w:rsidRPr="003F0254" w:rsidRDefault="00DF4B2E" w:rsidP="00DF4B2E">
      <w:pPr>
        <w:jc w:val="center"/>
        <w:rPr>
          <w:rFonts w:cs="Arial"/>
          <w:b/>
          <w:sz w:val="20"/>
        </w:rPr>
      </w:pPr>
    </w:p>
    <w:p w14:paraId="259D5F25" w14:textId="77777777" w:rsidR="00DF4B2E" w:rsidRDefault="00DF4B2E" w:rsidP="00DF4B2E">
      <w:pPr>
        <w:widowControl w:val="0"/>
        <w:pBdr>
          <w:top w:val="single" w:sz="12" w:space="0" w:color="auto" w:shadow="1"/>
          <w:left w:val="single" w:sz="12" w:space="4" w:color="auto" w:shadow="1"/>
          <w:bottom w:val="single" w:sz="12" w:space="0" w:color="auto" w:shadow="1"/>
          <w:right w:val="single" w:sz="12" w:space="0" w:color="auto" w:shadow="1"/>
        </w:pBdr>
        <w:suppressAutoHyphens/>
        <w:jc w:val="center"/>
        <w:rPr>
          <w:rFonts w:cs="Arial"/>
          <w:b/>
          <w:bCs/>
          <w:caps/>
          <w:sz w:val="28"/>
          <w:szCs w:val="28"/>
        </w:rPr>
      </w:pPr>
    </w:p>
    <w:p w14:paraId="414C484C" w14:textId="585352FA" w:rsidR="00DF4B2E" w:rsidRPr="006B2C9F" w:rsidRDefault="009218CE" w:rsidP="00DF4B2E">
      <w:pPr>
        <w:widowControl w:val="0"/>
        <w:pBdr>
          <w:top w:val="single" w:sz="12" w:space="0" w:color="auto" w:shadow="1"/>
          <w:left w:val="single" w:sz="12" w:space="4" w:color="auto" w:shadow="1"/>
          <w:bottom w:val="single" w:sz="12" w:space="0" w:color="auto" w:shadow="1"/>
          <w:right w:val="single" w:sz="12" w:space="0" w:color="auto" w:shadow="1"/>
        </w:pBdr>
        <w:suppressAutoHyphens/>
        <w:jc w:val="center"/>
        <w:rPr>
          <w:rFonts w:cs="Arial"/>
          <w:b/>
          <w:bCs/>
          <w:caps/>
          <w:sz w:val="28"/>
          <w:szCs w:val="28"/>
        </w:rPr>
      </w:pPr>
      <w:r>
        <w:rPr>
          <w:rFonts w:cs="Arial"/>
          <w:b/>
          <w:bCs/>
          <w:sz w:val="32"/>
          <w:szCs w:val="32"/>
        </w:rPr>
        <w:t>PRESTATION</w:t>
      </w:r>
      <w:r w:rsidR="00171BC6" w:rsidRPr="002E2A99">
        <w:rPr>
          <w:rFonts w:cs="Arial"/>
          <w:b/>
          <w:bCs/>
          <w:sz w:val="32"/>
          <w:szCs w:val="32"/>
        </w:rPr>
        <w:t xml:space="preserve"> AYANT POUR OBJET L’EXPLOITATION</w:t>
      </w:r>
      <w:r w:rsidR="00171BC6">
        <w:rPr>
          <w:rFonts w:cs="Arial"/>
          <w:b/>
          <w:bCs/>
          <w:sz w:val="32"/>
          <w:szCs w:val="32"/>
        </w:rPr>
        <w:t xml:space="preserve"> </w:t>
      </w:r>
      <w:r w:rsidR="00171BC6" w:rsidRPr="002E2A99">
        <w:rPr>
          <w:rFonts w:cs="Arial"/>
          <w:b/>
          <w:bCs/>
          <w:sz w:val="32"/>
          <w:szCs w:val="32"/>
        </w:rPr>
        <w:t>D’UNE CAFETERIA ET SERVICES CONNEXES</w:t>
      </w:r>
    </w:p>
    <w:p w14:paraId="267E703D" w14:textId="1128D6A9" w:rsidR="00DF4B2E" w:rsidRPr="0022456B" w:rsidRDefault="00DF4B2E" w:rsidP="00DF4B2E">
      <w:pPr>
        <w:jc w:val="center"/>
        <w:rPr>
          <w:b/>
        </w:rPr>
      </w:pPr>
      <w:r>
        <w:rPr>
          <w:b/>
        </w:rPr>
        <w:t>Appel d’offres</w:t>
      </w:r>
      <w:r w:rsidR="009B563F">
        <w:rPr>
          <w:b/>
        </w:rPr>
        <w:t xml:space="preserve"> privé</w:t>
      </w:r>
    </w:p>
    <w:p w14:paraId="5BA4ABD3" w14:textId="77777777" w:rsidR="00DF4B2E" w:rsidRDefault="00DF4B2E" w:rsidP="00DF4B2E"/>
    <w:p w14:paraId="5760AB6C" w14:textId="77777777" w:rsidR="00DF4B2E" w:rsidRDefault="00DF4B2E" w:rsidP="00DF4B2E"/>
    <w:p w14:paraId="329D2C0C" w14:textId="77777777" w:rsidR="00DF4B2E" w:rsidRDefault="00DF4B2E" w:rsidP="00DF4B2E">
      <w:pPr>
        <w:ind w:right="-289"/>
        <w:jc w:val="center"/>
        <w:rPr>
          <w:rFonts w:cs="Arial"/>
          <w:b/>
          <w:sz w:val="28"/>
          <w:szCs w:val="28"/>
        </w:rPr>
      </w:pPr>
      <w:r>
        <w:rPr>
          <w:rFonts w:cs="Arial"/>
          <w:b/>
          <w:sz w:val="28"/>
          <w:szCs w:val="28"/>
        </w:rPr>
        <w:t xml:space="preserve">REGLEMENT DE LA CONSULTATION </w:t>
      </w:r>
    </w:p>
    <w:p w14:paraId="338FF6FF" w14:textId="77777777" w:rsidR="00DF4B2E" w:rsidRDefault="00DF4B2E" w:rsidP="00DF4B2E"/>
    <w:p w14:paraId="350376B8" w14:textId="4444F02D" w:rsidR="00DF4B2E" w:rsidRPr="00925A4F" w:rsidRDefault="00DF4B2E" w:rsidP="00DF4B2E">
      <w:pPr>
        <w:jc w:val="center"/>
        <w:rPr>
          <w:b/>
          <w:color w:val="FF0000"/>
        </w:rPr>
      </w:pPr>
      <w:r w:rsidRPr="00925A4F">
        <w:rPr>
          <w:b/>
          <w:color w:val="FF0000"/>
        </w:rPr>
        <w:t xml:space="preserve">Date limite de remise des </w:t>
      </w:r>
      <w:r>
        <w:rPr>
          <w:b/>
          <w:color w:val="FF0000"/>
        </w:rPr>
        <w:t>offr</w:t>
      </w:r>
      <w:r w:rsidRPr="00925A4F">
        <w:rPr>
          <w:b/>
          <w:color w:val="FF0000"/>
        </w:rPr>
        <w:t>es :</w:t>
      </w:r>
      <w:r w:rsidR="0024565A">
        <w:rPr>
          <w:b/>
          <w:color w:val="FF0000"/>
        </w:rPr>
        <w:t xml:space="preserve"> </w:t>
      </w:r>
      <w:r w:rsidR="009F65D0" w:rsidRPr="006E2AA8">
        <w:rPr>
          <w:b/>
          <w:color w:val="FF0000"/>
        </w:rPr>
        <w:t>1</w:t>
      </w:r>
      <w:r w:rsidR="00E1711C">
        <w:rPr>
          <w:b/>
          <w:color w:val="FF0000"/>
        </w:rPr>
        <w:t>2</w:t>
      </w:r>
      <w:r w:rsidR="002D0C89" w:rsidRPr="006E2AA8">
        <w:rPr>
          <w:b/>
          <w:color w:val="FF0000"/>
        </w:rPr>
        <w:t>/11/2024</w:t>
      </w:r>
      <w:r w:rsidR="0024565A" w:rsidRPr="006E2AA8">
        <w:rPr>
          <w:b/>
          <w:color w:val="FF0000"/>
        </w:rPr>
        <w:t xml:space="preserve"> </w:t>
      </w:r>
      <w:r w:rsidR="00DA3BC4" w:rsidRPr="006E2AA8">
        <w:rPr>
          <w:b/>
          <w:color w:val="FF0000"/>
        </w:rPr>
        <w:t>,</w:t>
      </w:r>
      <w:r w:rsidR="0024565A" w:rsidRPr="006E2AA8">
        <w:rPr>
          <w:b/>
          <w:color w:val="FF0000"/>
        </w:rPr>
        <w:t>17h</w:t>
      </w:r>
      <w:r w:rsidR="00DA3BC4" w:rsidRPr="006E2AA8">
        <w:rPr>
          <w:b/>
          <w:color w:val="FF0000"/>
        </w:rPr>
        <w:t>.</w:t>
      </w:r>
    </w:p>
    <w:p w14:paraId="60EE41C4" w14:textId="77777777" w:rsidR="00DF4B2E" w:rsidRPr="000640C4" w:rsidRDefault="00DF4B2E" w:rsidP="00DF4B2E">
      <w:pPr>
        <w:jc w:val="center"/>
        <w:rPr>
          <w:b/>
        </w:rPr>
      </w:pPr>
    </w:p>
    <w:p w14:paraId="2F5DDCA3" w14:textId="77777777" w:rsidR="00DF4B2E" w:rsidRDefault="00DF4B2E" w:rsidP="00DF4B2E"/>
    <w:p w14:paraId="60E16F17" w14:textId="77777777" w:rsidR="00DF4B2E" w:rsidRDefault="00DF4B2E" w:rsidP="00DF4B2E"/>
    <w:p w14:paraId="2D57A609" w14:textId="77777777" w:rsidR="00DF4B2E" w:rsidRDefault="00DF4B2E" w:rsidP="00DF4B2E"/>
    <w:p w14:paraId="30736BA7" w14:textId="77777777" w:rsidR="00DF4B2E" w:rsidRDefault="00DF4B2E" w:rsidP="00DF4B2E"/>
    <w:p w14:paraId="2A22EE08" w14:textId="77777777" w:rsidR="00DF4B2E" w:rsidRDefault="00DF4B2E" w:rsidP="00DF4B2E"/>
    <w:p w14:paraId="764889E4" w14:textId="77777777" w:rsidR="00DF4B2E" w:rsidRDefault="00DF4B2E" w:rsidP="00DF4B2E"/>
    <w:p w14:paraId="1ECAD34F" w14:textId="77777777" w:rsidR="00DF4B2E" w:rsidRDefault="00DF4B2E" w:rsidP="00DF4B2E"/>
    <w:p w14:paraId="707A71C4" w14:textId="77777777" w:rsidR="00DF4B2E" w:rsidRDefault="00DF4B2E" w:rsidP="00DF4B2E"/>
    <w:p w14:paraId="461C9B1F" w14:textId="77777777" w:rsidR="00DF4B2E" w:rsidRDefault="00DF4B2E" w:rsidP="00DF4B2E"/>
    <w:p w14:paraId="57224486" w14:textId="77777777" w:rsidR="00DF4B2E" w:rsidRDefault="00DF4B2E" w:rsidP="00DF4B2E"/>
    <w:p w14:paraId="4E01DD68" w14:textId="77777777" w:rsidR="00DF4B2E" w:rsidRDefault="00DF4B2E" w:rsidP="00DF4B2E"/>
    <w:p w14:paraId="30FF8D03" w14:textId="77777777" w:rsidR="00DF4B2E" w:rsidRDefault="00DF4B2E" w:rsidP="00DF4B2E"/>
    <w:p w14:paraId="3B48D875" w14:textId="77777777" w:rsidR="00DF4B2E" w:rsidRDefault="00DF4B2E" w:rsidP="00DF4B2E"/>
    <w:p w14:paraId="7333D552" w14:textId="77777777" w:rsidR="00DF4B2E" w:rsidRDefault="00DF4B2E" w:rsidP="00DF4B2E"/>
    <w:p w14:paraId="53A50CA1" w14:textId="77777777" w:rsidR="00DF4B2E" w:rsidRDefault="00DF4B2E" w:rsidP="00DF4B2E"/>
    <w:p w14:paraId="6E840CC8" w14:textId="77777777" w:rsidR="00DF4B2E" w:rsidRDefault="00DF4B2E" w:rsidP="00DF4B2E"/>
    <w:p w14:paraId="0E1570D9" w14:textId="77777777" w:rsidR="00DF4B2E" w:rsidRDefault="00DF4B2E" w:rsidP="00DF4B2E"/>
    <w:p w14:paraId="2596F6A3" w14:textId="77777777" w:rsidR="00DF4B2E" w:rsidRDefault="00DF4B2E" w:rsidP="00DF4B2E"/>
    <w:p w14:paraId="7F0CD57D" w14:textId="77777777" w:rsidR="00DF4B2E" w:rsidRDefault="00DF4B2E" w:rsidP="00DF4B2E"/>
    <w:p w14:paraId="52DB0CAC" w14:textId="77777777" w:rsidR="00DF4B2E" w:rsidRDefault="00DF4B2E" w:rsidP="00DF4B2E"/>
    <w:p w14:paraId="6F3DDC5D" w14:textId="77777777" w:rsidR="00DF4B2E" w:rsidRDefault="00DF4B2E" w:rsidP="00DF4B2E"/>
    <w:p w14:paraId="177F4C99" w14:textId="77777777" w:rsidR="00DF4B2E" w:rsidRDefault="00DF4B2E" w:rsidP="00DF4B2E"/>
    <w:p w14:paraId="6456CA36" w14:textId="77777777" w:rsidR="00DF4B2E" w:rsidRDefault="00DF4B2E" w:rsidP="00DF4B2E"/>
    <w:p w14:paraId="3EE62A4A" w14:textId="09AA4647" w:rsidR="00DF4B2E" w:rsidRDefault="00DF4B2E" w:rsidP="00DF4B2E">
      <w:r>
        <w:t xml:space="preserve">Il est fortement recommandé aux opérateurs économiques de s’inscrire et de s’identifier préalablement sur la plateforme de dématérialisation avant de télécharger le dossier de consultation, afin d’être informés des compléments qui lui seraient apportés et des réponses apportées par l’acheteur aux éventuelles questions posées par d’autres opérateurs économiques.  </w:t>
      </w:r>
    </w:p>
    <w:p w14:paraId="1EF120E4" w14:textId="2C738DFA" w:rsidR="00DF4B2E" w:rsidRDefault="00DF4B2E" w:rsidP="00DF4B2E">
      <w:pPr>
        <w:spacing w:after="160"/>
        <w:jc w:val="left"/>
      </w:pPr>
    </w:p>
    <w:sdt>
      <w:sdtPr>
        <w:rPr>
          <w:rFonts w:ascii="Cambria" w:eastAsiaTheme="minorHAnsi" w:hAnsi="Cambria" w:cstheme="minorBidi"/>
          <w:b w:val="0"/>
          <w:bCs w:val="0"/>
          <w:color w:val="auto"/>
          <w:sz w:val="22"/>
          <w:szCs w:val="24"/>
          <w:lang w:eastAsia="en-US"/>
        </w:rPr>
        <w:id w:val="-56092938"/>
        <w:docPartObj>
          <w:docPartGallery w:val="Table of Contents"/>
          <w:docPartUnique/>
        </w:docPartObj>
      </w:sdtPr>
      <w:sdtEndPr>
        <w:rPr>
          <w:noProof/>
        </w:rPr>
      </w:sdtEndPr>
      <w:sdtContent>
        <w:p w14:paraId="397307F8" w14:textId="266F1959" w:rsidR="00FB463B" w:rsidRDefault="00943263" w:rsidP="00FB463B">
          <w:pPr>
            <w:pStyle w:val="En-ttedetabledesmatires"/>
            <w:jc w:val="center"/>
            <w:rPr>
              <w:rFonts w:ascii="Cambria" w:hAnsi="Cambria"/>
              <w:color w:val="auto"/>
            </w:rPr>
          </w:pPr>
          <w:r w:rsidRPr="00FB463B">
            <w:rPr>
              <w:rFonts w:ascii="Cambria" w:hAnsi="Cambria"/>
              <w:color w:val="auto"/>
            </w:rPr>
            <w:t>Table des matières</w:t>
          </w:r>
        </w:p>
        <w:p w14:paraId="0F2C294D" w14:textId="77777777" w:rsidR="00FB463B" w:rsidRPr="00FB463B" w:rsidRDefault="00FB463B" w:rsidP="00FB463B">
          <w:pPr>
            <w:pBdr>
              <w:bottom w:val="single" w:sz="4" w:space="1" w:color="auto"/>
            </w:pBdr>
            <w:rPr>
              <w:lang w:eastAsia="fr-FR"/>
            </w:rPr>
          </w:pPr>
        </w:p>
        <w:p w14:paraId="5574FE42" w14:textId="044B05D8" w:rsidR="00FB463B" w:rsidRDefault="00FB463B" w:rsidP="00FB463B">
          <w:pPr>
            <w:rPr>
              <w:lang w:eastAsia="fr-FR"/>
            </w:rPr>
          </w:pPr>
        </w:p>
        <w:p w14:paraId="4D2BD71B" w14:textId="25E80405" w:rsidR="00FB463B" w:rsidRDefault="00FB463B" w:rsidP="00FB463B">
          <w:pPr>
            <w:rPr>
              <w:lang w:eastAsia="fr-FR"/>
            </w:rPr>
          </w:pPr>
        </w:p>
        <w:p w14:paraId="50EF0C28" w14:textId="77777777" w:rsidR="00FB463B" w:rsidRPr="003C1048" w:rsidRDefault="00FB463B" w:rsidP="00FB463B">
          <w:pPr>
            <w:rPr>
              <w:lang w:eastAsia="fr-FR"/>
            </w:rPr>
          </w:pPr>
        </w:p>
        <w:bookmarkStart w:id="0" w:name="_GoBack"/>
        <w:bookmarkEnd w:id="0"/>
        <w:p w14:paraId="5316F915" w14:textId="1056CE50" w:rsidR="0001451F" w:rsidRDefault="00943263">
          <w:pPr>
            <w:pStyle w:val="TM1"/>
            <w:tabs>
              <w:tab w:val="left" w:pos="440"/>
              <w:tab w:val="right" w:leader="dot" w:pos="9062"/>
            </w:tabs>
            <w:rPr>
              <w:rFonts w:eastAsiaTheme="minorEastAsia" w:cstheme="minorBidi"/>
              <w:b w:val="0"/>
              <w:bCs w:val="0"/>
              <w:i w:val="0"/>
              <w:iCs w:val="0"/>
              <w:noProof/>
              <w:sz w:val="22"/>
              <w:szCs w:val="22"/>
              <w:lang w:eastAsia="fr-FR"/>
            </w:rPr>
          </w:pPr>
          <w:r w:rsidRPr="003C1048">
            <w:rPr>
              <w:rFonts w:ascii="Cambria" w:hAnsi="Cambria"/>
              <w:b w:val="0"/>
              <w:bCs w:val="0"/>
            </w:rPr>
            <w:fldChar w:fldCharType="begin"/>
          </w:r>
          <w:r w:rsidRPr="003C1048">
            <w:rPr>
              <w:rFonts w:ascii="Cambria" w:hAnsi="Cambria"/>
            </w:rPr>
            <w:instrText>TOC \o "1-3" \h \z \u</w:instrText>
          </w:r>
          <w:r w:rsidRPr="003C1048">
            <w:rPr>
              <w:rFonts w:ascii="Cambria" w:hAnsi="Cambria"/>
              <w:b w:val="0"/>
              <w:bCs w:val="0"/>
            </w:rPr>
            <w:fldChar w:fldCharType="separate"/>
          </w:r>
          <w:hyperlink w:anchor="_Toc179796839" w:history="1">
            <w:r w:rsidR="0001451F" w:rsidRPr="00287080">
              <w:rPr>
                <w:rStyle w:val="Lienhypertexte"/>
                <w:rFonts w:ascii="Cambria" w:hAnsi="Cambria"/>
                <w:noProof/>
              </w:rPr>
              <w:t>1</w:t>
            </w:r>
            <w:r w:rsidR="0001451F">
              <w:rPr>
                <w:rFonts w:eastAsiaTheme="minorEastAsia" w:cstheme="minorBidi"/>
                <w:b w:val="0"/>
                <w:bCs w:val="0"/>
                <w:i w:val="0"/>
                <w:iCs w:val="0"/>
                <w:noProof/>
                <w:sz w:val="22"/>
                <w:szCs w:val="22"/>
                <w:lang w:eastAsia="fr-FR"/>
              </w:rPr>
              <w:tab/>
            </w:r>
            <w:r w:rsidR="0001451F" w:rsidRPr="00287080">
              <w:rPr>
                <w:rStyle w:val="Lienhypertexte"/>
                <w:rFonts w:ascii="Cambria" w:hAnsi="Cambria"/>
                <w:noProof/>
              </w:rPr>
              <w:t>0bjet de la</w:t>
            </w:r>
            <w:r w:rsidR="0001451F" w:rsidRPr="00287080">
              <w:rPr>
                <w:rStyle w:val="Lienhypertexte"/>
                <w:rFonts w:ascii="Cambria" w:hAnsi="Cambria"/>
                <w:noProof/>
                <w:spacing w:val="-6"/>
              </w:rPr>
              <w:t xml:space="preserve"> </w:t>
            </w:r>
            <w:r w:rsidR="0001451F" w:rsidRPr="00287080">
              <w:rPr>
                <w:rStyle w:val="Lienhypertexte"/>
                <w:rFonts w:ascii="Cambria" w:hAnsi="Cambria"/>
                <w:noProof/>
              </w:rPr>
              <w:t>consultation</w:t>
            </w:r>
            <w:r w:rsidR="0001451F">
              <w:rPr>
                <w:noProof/>
                <w:webHidden/>
              </w:rPr>
              <w:tab/>
            </w:r>
            <w:r w:rsidR="0001451F">
              <w:rPr>
                <w:noProof/>
                <w:webHidden/>
              </w:rPr>
              <w:fldChar w:fldCharType="begin"/>
            </w:r>
            <w:r w:rsidR="0001451F">
              <w:rPr>
                <w:noProof/>
                <w:webHidden/>
              </w:rPr>
              <w:instrText xml:space="preserve"> PAGEREF _Toc179796839 \h </w:instrText>
            </w:r>
            <w:r w:rsidR="0001451F">
              <w:rPr>
                <w:noProof/>
                <w:webHidden/>
              </w:rPr>
            </w:r>
            <w:r w:rsidR="0001451F">
              <w:rPr>
                <w:noProof/>
                <w:webHidden/>
              </w:rPr>
              <w:fldChar w:fldCharType="separate"/>
            </w:r>
            <w:r w:rsidR="0001451F">
              <w:rPr>
                <w:noProof/>
                <w:webHidden/>
              </w:rPr>
              <w:t>4</w:t>
            </w:r>
            <w:r w:rsidR="0001451F">
              <w:rPr>
                <w:noProof/>
                <w:webHidden/>
              </w:rPr>
              <w:fldChar w:fldCharType="end"/>
            </w:r>
          </w:hyperlink>
        </w:p>
        <w:p w14:paraId="335E887A" w14:textId="01B1F1CD" w:rsidR="0001451F" w:rsidRDefault="0001451F">
          <w:pPr>
            <w:pStyle w:val="TM2"/>
            <w:tabs>
              <w:tab w:val="left" w:pos="880"/>
              <w:tab w:val="right" w:leader="dot" w:pos="9062"/>
            </w:tabs>
            <w:rPr>
              <w:rFonts w:eastAsiaTheme="minorEastAsia" w:cstheme="minorBidi"/>
              <w:b w:val="0"/>
              <w:bCs w:val="0"/>
              <w:noProof/>
              <w:lang w:eastAsia="fr-FR"/>
            </w:rPr>
          </w:pPr>
          <w:hyperlink w:anchor="_Toc179796840" w:history="1">
            <w:r w:rsidRPr="00287080">
              <w:rPr>
                <w:rStyle w:val="Lienhypertexte"/>
                <w:rFonts w:eastAsiaTheme="majorEastAsia"/>
                <w:i/>
                <w:noProof/>
                <w:w w:val="99"/>
              </w:rPr>
              <w:t>1.1</w:t>
            </w:r>
            <w:r>
              <w:rPr>
                <w:rFonts w:eastAsiaTheme="minorEastAsia" w:cstheme="minorBidi"/>
                <w:b w:val="0"/>
                <w:bCs w:val="0"/>
                <w:noProof/>
                <w:lang w:eastAsia="fr-FR"/>
              </w:rPr>
              <w:tab/>
            </w:r>
            <w:r w:rsidRPr="00287080">
              <w:rPr>
                <w:rStyle w:val="Lienhypertexte"/>
                <w:rFonts w:eastAsiaTheme="majorEastAsia"/>
                <w:noProof/>
              </w:rPr>
              <w:t>- Objet de la consultation</w:t>
            </w:r>
            <w:r>
              <w:rPr>
                <w:noProof/>
                <w:webHidden/>
              </w:rPr>
              <w:tab/>
            </w:r>
            <w:r>
              <w:rPr>
                <w:noProof/>
                <w:webHidden/>
              </w:rPr>
              <w:fldChar w:fldCharType="begin"/>
            </w:r>
            <w:r>
              <w:rPr>
                <w:noProof/>
                <w:webHidden/>
              </w:rPr>
              <w:instrText xml:space="preserve"> PAGEREF _Toc179796840 \h </w:instrText>
            </w:r>
            <w:r>
              <w:rPr>
                <w:noProof/>
                <w:webHidden/>
              </w:rPr>
            </w:r>
            <w:r>
              <w:rPr>
                <w:noProof/>
                <w:webHidden/>
              </w:rPr>
              <w:fldChar w:fldCharType="separate"/>
            </w:r>
            <w:r>
              <w:rPr>
                <w:noProof/>
                <w:webHidden/>
              </w:rPr>
              <w:t>4</w:t>
            </w:r>
            <w:r>
              <w:rPr>
                <w:noProof/>
                <w:webHidden/>
              </w:rPr>
              <w:fldChar w:fldCharType="end"/>
            </w:r>
          </w:hyperlink>
        </w:p>
        <w:p w14:paraId="4CA66EBC" w14:textId="677716C6" w:rsidR="0001451F" w:rsidRDefault="0001451F">
          <w:pPr>
            <w:pStyle w:val="TM2"/>
            <w:tabs>
              <w:tab w:val="left" w:pos="880"/>
              <w:tab w:val="right" w:leader="dot" w:pos="9062"/>
            </w:tabs>
            <w:rPr>
              <w:rFonts w:eastAsiaTheme="minorEastAsia" w:cstheme="minorBidi"/>
              <w:b w:val="0"/>
              <w:bCs w:val="0"/>
              <w:noProof/>
              <w:lang w:eastAsia="fr-FR"/>
            </w:rPr>
          </w:pPr>
          <w:hyperlink w:anchor="_Toc179796841" w:history="1">
            <w:r w:rsidRPr="00287080">
              <w:rPr>
                <w:rStyle w:val="Lienhypertexte"/>
                <w:rFonts w:eastAsiaTheme="majorEastAsia"/>
                <w:i/>
                <w:noProof/>
                <w:w w:val="99"/>
              </w:rPr>
              <w:t>1.2</w:t>
            </w:r>
            <w:r>
              <w:rPr>
                <w:rFonts w:eastAsiaTheme="minorEastAsia" w:cstheme="minorBidi"/>
                <w:b w:val="0"/>
                <w:bCs w:val="0"/>
                <w:noProof/>
                <w:lang w:eastAsia="fr-FR"/>
              </w:rPr>
              <w:tab/>
            </w:r>
            <w:r w:rsidRPr="00287080">
              <w:rPr>
                <w:rStyle w:val="Lienhypertexte"/>
                <w:rFonts w:eastAsiaTheme="majorEastAsia"/>
                <w:noProof/>
              </w:rPr>
              <w:t>- Lieux d’exécution</w:t>
            </w:r>
            <w:r>
              <w:rPr>
                <w:noProof/>
                <w:webHidden/>
              </w:rPr>
              <w:tab/>
            </w:r>
            <w:r>
              <w:rPr>
                <w:noProof/>
                <w:webHidden/>
              </w:rPr>
              <w:fldChar w:fldCharType="begin"/>
            </w:r>
            <w:r>
              <w:rPr>
                <w:noProof/>
                <w:webHidden/>
              </w:rPr>
              <w:instrText xml:space="preserve"> PAGEREF _Toc179796841 \h </w:instrText>
            </w:r>
            <w:r>
              <w:rPr>
                <w:noProof/>
                <w:webHidden/>
              </w:rPr>
            </w:r>
            <w:r>
              <w:rPr>
                <w:noProof/>
                <w:webHidden/>
              </w:rPr>
              <w:fldChar w:fldCharType="separate"/>
            </w:r>
            <w:r>
              <w:rPr>
                <w:noProof/>
                <w:webHidden/>
              </w:rPr>
              <w:t>4</w:t>
            </w:r>
            <w:r>
              <w:rPr>
                <w:noProof/>
                <w:webHidden/>
              </w:rPr>
              <w:fldChar w:fldCharType="end"/>
            </w:r>
          </w:hyperlink>
        </w:p>
        <w:p w14:paraId="27F307E7" w14:textId="3319EDEE" w:rsidR="0001451F" w:rsidRDefault="0001451F">
          <w:pPr>
            <w:pStyle w:val="TM2"/>
            <w:tabs>
              <w:tab w:val="left" w:pos="880"/>
              <w:tab w:val="right" w:leader="dot" w:pos="9062"/>
            </w:tabs>
            <w:rPr>
              <w:rFonts w:eastAsiaTheme="minorEastAsia" w:cstheme="minorBidi"/>
              <w:b w:val="0"/>
              <w:bCs w:val="0"/>
              <w:noProof/>
              <w:lang w:eastAsia="fr-FR"/>
            </w:rPr>
          </w:pPr>
          <w:hyperlink w:anchor="_Toc179796842" w:history="1">
            <w:r w:rsidRPr="00287080">
              <w:rPr>
                <w:rStyle w:val="Lienhypertexte"/>
                <w:rFonts w:eastAsiaTheme="majorEastAsia"/>
                <w:i/>
                <w:noProof/>
                <w:w w:val="99"/>
              </w:rPr>
              <w:t>1.3</w:t>
            </w:r>
            <w:r>
              <w:rPr>
                <w:rFonts w:eastAsiaTheme="minorEastAsia" w:cstheme="minorBidi"/>
                <w:b w:val="0"/>
                <w:bCs w:val="0"/>
                <w:noProof/>
                <w:lang w:eastAsia="fr-FR"/>
              </w:rPr>
              <w:tab/>
            </w:r>
            <w:r w:rsidRPr="00287080">
              <w:rPr>
                <w:rStyle w:val="Lienhypertexte"/>
                <w:rFonts w:eastAsiaTheme="majorEastAsia"/>
                <w:noProof/>
              </w:rPr>
              <w:t>- Visite du site et locaux</w:t>
            </w:r>
            <w:r>
              <w:rPr>
                <w:noProof/>
                <w:webHidden/>
              </w:rPr>
              <w:tab/>
            </w:r>
            <w:r>
              <w:rPr>
                <w:noProof/>
                <w:webHidden/>
              </w:rPr>
              <w:fldChar w:fldCharType="begin"/>
            </w:r>
            <w:r>
              <w:rPr>
                <w:noProof/>
                <w:webHidden/>
              </w:rPr>
              <w:instrText xml:space="preserve"> PAGEREF _Toc179796842 \h </w:instrText>
            </w:r>
            <w:r>
              <w:rPr>
                <w:noProof/>
                <w:webHidden/>
              </w:rPr>
            </w:r>
            <w:r>
              <w:rPr>
                <w:noProof/>
                <w:webHidden/>
              </w:rPr>
              <w:fldChar w:fldCharType="separate"/>
            </w:r>
            <w:r>
              <w:rPr>
                <w:noProof/>
                <w:webHidden/>
              </w:rPr>
              <w:t>4</w:t>
            </w:r>
            <w:r>
              <w:rPr>
                <w:noProof/>
                <w:webHidden/>
              </w:rPr>
              <w:fldChar w:fldCharType="end"/>
            </w:r>
          </w:hyperlink>
        </w:p>
        <w:p w14:paraId="3182E815" w14:textId="40B96C47" w:rsidR="0001451F" w:rsidRDefault="0001451F">
          <w:pPr>
            <w:pStyle w:val="TM2"/>
            <w:tabs>
              <w:tab w:val="right" w:leader="dot" w:pos="9062"/>
            </w:tabs>
            <w:rPr>
              <w:rFonts w:eastAsiaTheme="minorEastAsia" w:cstheme="minorBidi"/>
              <w:b w:val="0"/>
              <w:bCs w:val="0"/>
              <w:noProof/>
              <w:lang w:eastAsia="fr-FR"/>
            </w:rPr>
          </w:pPr>
          <w:hyperlink w:anchor="_Toc179796843" w:history="1">
            <w:r w:rsidRPr="00287080">
              <w:rPr>
                <w:rStyle w:val="Lienhypertexte"/>
                <w:rFonts w:eastAsiaTheme="majorEastAsia"/>
                <w:noProof/>
              </w:rPr>
              <w:t>1.4 – Désignation de l’acheteur</w:t>
            </w:r>
            <w:r>
              <w:rPr>
                <w:noProof/>
                <w:webHidden/>
              </w:rPr>
              <w:tab/>
            </w:r>
            <w:r>
              <w:rPr>
                <w:noProof/>
                <w:webHidden/>
              </w:rPr>
              <w:fldChar w:fldCharType="begin"/>
            </w:r>
            <w:r>
              <w:rPr>
                <w:noProof/>
                <w:webHidden/>
              </w:rPr>
              <w:instrText xml:space="preserve"> PAGEREF _Toc179796843 \h </w:instrText>
            </w:r>
            <w:r>
              <w:rPr>
                <w:noProof/>
                <w:webHidden/>
              </w:rPr>
            </w:r>
            <w:r>
              <w:rPr>
                <w:noProof/>
                <w:webHidden/>
              </w:rPr>
              <w:fldChar w:fldCharType="separate"/>
            </w:r>
            <w:r>
              <w:rPr>
                <w:noProof/>
                <w:webHidden/>
              </w:rPr>
              <w:t>4</w:t>
            </w:r>
            <w:r>
              <w:rPr>
                <w:noProof/>
                <w:webHidden/>
              </w:rPr>
              <w:fldChar w:fldCharType="end"/>
            </w:r>
          </w:hyperlink>
        </w:p>
        <w:p w14:paraId="060E4C31" w14:textId="101C1A29" w:rsidR="0001451F" w:rsidRDefault="0001451F">
          <w:pPr>
            <w:pStyle w:val="TM1"/>
            <w:tabs>
              <w:tab w:val="left" w:pos="440"/>
              <w:tab w:val="right" w:leader="dot" w:pos="9062"/>
            </w:tabs>
            <w:rPr>
              <w:rFonts w:eastAsiaTheme="minorEastAsia" w:cstheme="minorBidi"/>
              <w:b w:val="0"/>
              <w:bCs w:val="0"/>
              <w:i w:val="0"/>
              <w:iCs w:val="0"/>
              <w:noProof/>
              <w:sz w:val="22"/>
              <w:szCs w:val="22"/>
              <w:lang w:eastAsia="fr-FR"/>
            </w:rPr>
          </w:pPr>
          <w:hyperlink w:anchor="_Toc179796844" w:history="1">
            <w:r w:rsidRPr="00287080">
              <w:rPr>
                <w:rStyle w:val="Lienhypertexte"/>
                <w:rFonts w:ascii="Cambria" w:hAnsi="Cambria"/>
                <w:noProof/>
              </w:rPr>
              <w:t>2</w:t>
            </w:r>
            <w:r>
              <w:rPr>
                <w:rFonts w:eastAsiaTheme="minorEastAsia" w:cstheme="minorBidi"/>
                <w:b w:val="0"/>
                <w:bCs w:val="0"/>
                <w:i w:val="0"/>
                <w:iCs w:val="0"/>
                <w:noProof/>
                <w:sz w:val="22"/>
                <w:szCs w:val="22"/>
                <w:lang w:eastAsia="fr-FR"/>
              </w:rPr>
              <w:tab/>
            </w:r>
            <w:r w:rsidRPr="00287080">
              <w:rPr>
                <w:rStyle w:val="Lienhypertexte"/>
                <w:rFonts w:ascii="Cambria" w:hAnsi="Cambria"/>
                <w:noProof/>
              </w:rPr>
              <w:t>Dispositions générales</w:t>
            </w:r>
            <w:r>
              <w:rPr>
                <w:noProof/>
                <w:webHidden/>
              </w:rPr>
              <w:tab/>
            </w:r>
            <w:r>
              <w:rPr>
                <w:noProof/>
                <w:webHidden/>
              </w:rPr>
              <w:fldChar w:fldCharType="begin"/>
            </w:r>
            <w:r>
              <w:rPr>
                <w:noProof/>
                <w:webHidden/>
              </w:rPr>
              <w:instrText xml:space="preserve"> PAGEREF _Toc179796844 \h </w:instrText>
            </w:r>
            <w:r>
              <w:rPr>
                <w:noProof/>
                <w:webHidden/>
              </w:rPr>
            </w:r>
            <w:r>
              <w:rPr>
                <w:noProof/>
                <w:webHidden/>
              </w:rPr>
              <w:fldChar w:fldCharType="separate"/>
            </w:r>
            <w:r>
              <w:rPr>
                <w:noProof/>
                <w:webHidden/>
              </w:rPr>
              <w:t>5</w:t>
            </w:r>
            <w:r>
              <w:rPr>
                <w:noProof/>
                <w:webHidden/>
              </w:rPr>
              <w:fldChar w:fldCharType="end"/>
            </w:r>
          </w:hyperlink>
        </w:p>
        <w:p w14:paraId="6D8DB01E" w14:textId="680CC6BF" w:rsidR="0001451F" w:rsidRDefault="0001451F">
          <w:pPr>
            <w:pStyle w:val="TM2"/>
            <w:tabs>
              <w:tab w:val="right" w:leader="dot" w:pos="9062"/>
            </w:tabs>
            <w:rPr>
              <w:rFonts w:eastAsiaTheme="minorEastAsia" w:cstheme="minorBidi"/>
              <w:b w:val="0"/>
              <w:bCs w:val="0"/>
              <w:noProof/>
              <w:lang w:eastAsia="fr-FR"/>
            </w:rPr>
          </w:pPr>
          <w:hyperlink w:anchor="_Toc179796845" w:history="1">
            <w:r w:rsidRPr="00287080">
              <w:rPr>
                <w:rStyle w:val="Lienhypertexte"/>
                <w:rFonts w:eastAsiaTheme="majorEastAsia"/>
                <w:noProof/>
              </w:rPr>
              <w:t>2.1 - Procédure de passation du marché</w:t>
            </w:r>
            <w:r>
              <w:rPr>
                <w:noProof/>
                <w:webHidden/>
              </w:rPr>
              <w:tab/>
            </w:r>
            <w:r>
              <w:rPr>
                <w:noProof/>
                <w:webHidden/>
              </w:rPr>
              <w:fldChar w:fldCharType="begin"/>
            </w:r>
            <w:r>
              <w:rPr>
                <w:noProof/>
                <w:webHidden/>
              </w:rPr>
              <w:instrText xml:space="preserve"> PAGEREF _Toc179796845 \h </w:instrText>
            </w:r>
            <w:r>
              <w:rPr>
                <w:noProof/>
                <w:webHidden/>
              </w:rPr>
            </w:r>
            <w:r>
              <w:rPr>
                <w:noProof/>
                <w:webHidden/>
              </w:rPr>
              <w:fldChar w:fldCharType="separate"/>
            </w:r>
            <w:r>
              <w:rPr>
                <w:noProof/>
                <w:webHidden/>
              </w:rPr>
              <w:t>5</w:t>
            </w:r>
            <w:r>
              <w:rPr>
                <w:noProof/>
                <w:webHidden/>
              </w:rPr>
              <w:fldChar w:fldCharType="end"/>
            </w:r>
          </w:hyperlink>
        </w:p>
        <w:p w14:paraId="6FAA5134" w14:textId="25289222" w:rsidR="0001451F" w:rsidRDefault="0001451F">
          <w:pPr>
            <w:pStyle w:val="TM2"/>
            <w:tabs>
              <w:tab w:val="right" w:leader="dot" w:pos="9062"/>
            </w:tabs>
            <w:rPr>
              <w:rFonts w:eastAsiaTheme="minorEastAsia" w:cstheme="minorBidi"/>
              <w:b w:val="0"/>
              <w:bCs w:val="0"/>
              <w:noProof/>
              <w:lang w:eastAsia="fr-FR"/>
            </w:rPr>
          </w:pPr>
          <w:hyperlink w:anchor="_Toc179796846" w:history="1">
            <w:r w:rsidRPr="00287080">
              <w:rPr>
                <w:rStyle w:val="Lienhypertexte"/>
                <w:rFonts w:eastAsiaTheme="majorEastAsia"/>
                <w:noProof/>
              </w:rPr>
              <w:t>2.2 - Forme du marché</w:t>
            </w:r>
            <w:r>
              <w:rPr>
                <w:noProof/>
                <w:webHidden/>
              </w:rPr>
              <w:tab/>
            </w:r>
            <w:r>
              <w:rPr>
                <w:noProof/>
                <w:webHidden/>
              </w:rPr>
              <w:fldChar w:fldCharType="begin"/>
            </w:r>
            <w:r>
              <w:rPr>
                <w:noProof/>
                <w:webHidden/>
              </w:rPr>
              <w:instrText xml:space="preserve"> PAGEREF _Toc179796846 \h </w:instrText>
            </w:r>
            <w:r>
              <w:rPr>
                <w:noProof/>
                <w:webHidden/>
              </w:rPr>
            </w:r>
            <w:r>
              <w:rPr>
                <w:noProof/>
                <w:webHidden/>
              </w:rPr>
              <w:fldChar w:fldCharType="separate"/>
            </w:r>
            <w:r>
              <w:rPr>
                <w:noProof/>
                <w:webHidden/>
              </w:rPr>
              <w:t>5</w:t>
            </w:r>
            <w:r>
              <w:rPr>
                <w:noProof/>
                <w:webHidden/>
              </w:rPr>
              <w:fldChar w:fldCharType="end"/>
            </w:r>
          </w:hyperlink>
        </w:p>
        <w:p w14:paraId="73FA1DB7" w14:textId="2F5BB3DF" w:rsidR="0001451F" w:rsidRDefault="0001451F">
          <w:pPr>
            <w:pStyle w:val="TM2"/>
            <w:tabs>
              <w:tab w:val="right" w:leader="dot" w:pos="9062"/>
            </w:tabs>
            <w:rPr>
              <w:rFonts w:eastAsiaTheme="minorEastAsia" w:cstheme="minorBidi"/>
              <w:b w:val="0"/>
              <w:bCs w:val="0"/>
              <w:noProof/>
              <w:lang w:eastAsia="fr-FR"/>
            </w:rPr>
          </w:pPr>
          <w:hyperlink w:anchor="_Toc179796847" w:history="1">
            <w:r w:rsidRPr="00287080">
              <w:rPr>
                <w:rStyle w:val="Lienhypertexte"/>
                <w:rFonts w:eastAsiaTheme="majorEastAsia"/>
                <w:noProof/>
              </w:rPr>
              <w:t>2.3 - Nomenclature communautaire</w:t>
            </w:r>
            <w:r>
              <w:rPr>
                <w:noProof/>
                <w:webHidden/>
              </w:rPr>
              <w:tab/>
            </w:r>
            <w:r>
              <w:rPr>
                <w:noProof/>
                <w:webHidden/>
              </w:rPr>
              <w:fldChar w:fldCharType="begin"/>
            </w:r>
            <w:r>
              <w:rPr>
                <w:noProof/>
                <w:webHidden/>
              </w:rPr>
              <w:instrText xml:space="preserve"> PAGEREF _Toc179796847 \h </w:instrText>
            </w:r>
            <w:r>
              <w:rPr>
                <w:noProof/>
                <w:webHidden/>
              </w:rPr>
            </w:r>
            <w:r>
              <w:rPr>
                <w:noProof/>
                <w:webHidden/>
              </w:rPr>
              <w:fldChar w:fldCharType="separate"/>
            </w:r>
            <w:r>
              <w:rPr>
                <w:noProof/>
                <w:webHidden/>
              </w:rPr>
              <w:t>5</w:t>
            </w:r>
            <w:r>
              <w:rPr>
                <w:noProof/>
                <w:webHidden/>
              </w:rPr>
              <w:fldChar w:fldCharType="end"/>
            </w:r>
          </w:hyperlink>
        </w:p>
        <w:p w14:paraId="5D52EFFD" w14:textId="741B4A6B" w:rsidR="0001451F" w:rsidRDefault="0001451F">
          <w:pPr>
            <w:pStyle w:val="TM2"/>
            <w:tabs>
              <w:tab w:val="right" w:leader="dot" w:pos="9062"/>
            </w:tabs>
            <w:rPr>
              <w:rFonts w:eastAsiaTheme="minorEastAsia" w:cstheme="minorBidi"/>
              <w:b w:val="0"/>
              <w:bCs w:val="0"/>
              <w:noProof/>
              <w:lang w:eastAsia="fr-FR"/>
            </w:rPr>
          </w:pPr>
          <w:hyperlink w:anchor="_Toc179796848" w:history="1">
            <w:r w:rsidRPr="00287080">
              <w:rPr>
                <w:rStyle w:val="Lienhypertexte"/>
                <w:rFonts w:eastAsiaTheme="majorEastAsia"/>
                <w:noProof/>
              </w:rPr>
              <w:t>2.4 - Durée du marché</w:t>
            </w:r>
            <w:r>
              <w:rPr>
                <w:noProof/>
                <w:webHidden/>
              </w:rPr>
              <w:tab/>
            </w:r>
            <w:r>
              <w:rPr>
                <w:noProof/>
                <w:webHidden/>
              </w:rPr>
              <w:fldChar w:fldCharType="begin"/>
            </w:r>
            <w:r>
              <w:rPr>
                <w:noProof/>
                <w:webHidden/>
              </w:rPr>
              <w:instrText xml:space="preserve"> PAGEREF _Toc179796848 \h </w:instrText>
            </w:r>
            <w:r>
              <w:rPr>
                <w:noProof/>
                <w:webHidden/>
              </w:rPr>
            </w:r>
            <w:r>
              <w:rPr>
                <w:noProof/>
                <w:webHidden/>
              </w:rPr>
              <w:fldChar w:fldCharType="separate"/>
            </w:r>
            <w:r>
              <w:rPr>
                <w:noProof/>
                <w:webHidden/>
              </w:rPr>
              <w:t>6</w:t>
            </w:r>
            <w:r>
              <w:rPr>
                <w:noProof/>
                <w:webHidden/>
              </w:rPr>
              <w:fldChar w:fldCharType="end"/>
            </w:r>
          </w:hyperlink>
        </w:p>
        <w:p w14:paraId="51CD9626" w14:textId="0E743735" w:rsidR="0001451F" w:rsidRDefault="0001451F">
          <w:pPr>
            <w:pStyle w:val="TM2"/>
            <w:tabs>
              <w:tab w:val="right" w:leader="dot" w:pos="9062"/>
            </w:tabs>
            <w:rPr>
              <w:rFonts w:eastAsiaTheme="minorEastAsia" w:cstheme="minorBidi"/>
              <w:b w:val="0"/>
              <w:bCs w:val="0"/>
              <w:noProof/>
              <w:lang w:eastAsia="fr-FR"/>
            </w:rPr>
          </w:pPr>
          <w:hyperlink w:anchor="_Toc179796849" w:history="1">
            <w:r w:rsidRPr="00287080">
              <w:rPr>
                <w:rStyle w:val="Lienhypertexte"/>
                <w:rFonts w:eastAsiaTheme="majorEastAsia"/>
                <w:noProof/>
              </w:rPr>
              <w:t>2</w:t>
            </w:r>
            <w:r w:rsidRPr="00287080">
              <w:rPr>
                <w:rStyle w:val="Lienhypertexte"/>
                <w:noProof/>
              </w:rPr>
              <w:t>.</w:t>
            </w:r>
            <w:r w:rsidRPr="00287080">
              <w:rPr>
                <w:rStyle w:val="Lienhypertexte"/>
                <w:rFonts w:eastAsiaTheme="majorEastAsia"/>
                <w:noProof/>
              </w:rPr>
              <w:t>5</w:t>
            </w:r>
            <w:r w:rsidRPr="00287080">
              <w:rPr>
                <w:rStyle w:val="Lienhypertexte"/>
                <w:noProof/>
              </w:rPr>
              <w:t xml:space="preserve"> Variantes</w:t>
            </w:r>
            <w:r>
              <w:rPr>
                <w:noProof/>
                <w:webHidden/>
              </w:rPr>
              <w:tab/>
            </w:r>
            <w:r>
              <w:rPr>
                <w:noProof/>
                <w:webHidden/>
              </w:rPr>
              <w:fldChar w:fldCharType="begin"/>
            </w:r>
            <w:r>
              <w:rPr>
                <w:noProof/>
                <w:webHidden/>
              </w:rPr>
              <w:instrText xml:space="preserve"> PAGEREF _Toc179796849 \h </w:instrText>
            </w:r>
            <w:r>
              <w:rPr>
                <w:noProof/>
                <w:webHidden/>
              </w:rPr>
            </w:r>
            <w:r>
              <w:rPr>
                <w:noProof/>
                <w:webHidden/>
              </w:rPr>
              <w:fldChar w:fldCharType="separate"/>
            </w:r>
            <w:r>
              <w:rPr>
                <w:noProof/>
                <w:webHidden/>
              </w:rPr>
              <w:t>6</w:t>
            </w:r>
            <w:r>
              <w:rPr>
                <w:noProof/>
                <w:webHidden/>
              </w:rPr>
              <w:fldChar w:fldCharType="end"/>
            </w:r>
          </w:hyperlink>
        </w:p>
        <w:p w14:paraId="57061675" w14:textId="1EC01FFD" w:rsidR="0001451F" w:rsidRDefault="0001451F">
          <w:pPr>
            <w:pStyle w:val="TM2"/>
            <w:tabs>
              <w:tab w:val="right" w:leader="dot" w:pos="9062"/>
            </w:tabs>
            <w:rPr>
              <w:rFonts w:eastAsiaTheme="minorEastAsia" w:cstheme="minorBidi"/>
              <w:b w:val="0"/>
              <w:bCs w:val="0"/>
              <w:noProof/>
              <w:lang w:eastAsia="fr-FR"/>
            </w:rPr>
          </w:pPr>
          <w:hyperlink w:anchor="_Toc179796850" w:history="1">
            <w:r w:rsidRPr="00287080">
              <w:rPr>
                <w:rStyle w:val="Lienhypertexte"/>
                <w:rFonts w:eastAsiaTheme="majorEastAsia"/>
                <w:noProof/>
              </w:rPr>
              <w:t>2</w:t>
            </w:r>
            <w:r w:rsidRPr="00287080">
              <w:rPr>
                <w:rStyle w:val="Lienhypertexte"/>
                <w:noProof/>
              </w:rPr>
              <w:t>.</w:t>
            </w:r>
            <w:r w:rsidRPr="00287080">
              <w:rPr>
                <w:rStyle w:val="Lienhypertexte"/>
                <w:rFonts w:eastAsiaTheme="majorEastAsia"/>
                <w:noProof/>
              </w:rPr>
              <w:t>6</w:t>
            </w:r>
            <w:r w:rsidRPr="00287080">
              <w:rPr>
                <w:rStyle w:val="Lienhypertexte"/>
                <w:noProof/>
              </w:rPr>
              <w:t xml:space="preserve"> – </w:t>
            </w:r>
            <w:r w:rsidRPr="00287080">
              <w:rPr>
                <w:rStyle w:val="Lienhypertexte"/>
                <w:rFonts w:eastAsiaTheme="majorEastAsia"/>
                <w:noProof/>
              </w:rPr>
              <w:t>Sous-traitance</w:t>
            </w:r>
            <w:r>
              <w:rPr>
                <w:noProof/>
                <w:webHidden/>
              </w:rPr>
              <w:tab/>
            </w:r>
            <w:r>
              <w:rPr>
                <w:noProof/>
                <w:webHidden/>
              </w:rPr>
              <w:fldChar w:fldCharType="begin"/>
            </w:r>
            <w:r>
              <w:rPr>
                <w:noProof/>
                <w:webHidden/>
              </w:rPr>
              <w:instrText xml:space="preserve"> PAGEREF _Toc179796850 \h </w:instrText>
            </w:r>
            <w:r>
              <w:rPr>
                <w:noProof/>
                <w:webHidden/>
              </w:rPr>
            </w:r>
            <w:r>
              <w:rPr>
                <w:noProof/>
                <w:webHidden/>
              </w:rPr>
              <w:fldChar w:fldCharType="separate"/>
            </w:r>
            <w:r>
              <w:rPr>
                <w:noProof/>
                <w:webHidden/>
              </w:rPr>
              <w:t>6</w:t>
            </w:r>
            <w:r>
              <w:rPr>
                <w:noProof/>
                <w:webHidden/>
              </w:rPr>
              <w:fldChar w:fldCharType="end"/>
            </w:r>
          </w:hyperlink>
        </w:p>
        <w:p w14:paraId="1F985A80" w14:textId="04FE617B" w:rsidR="0001451F" w:rsidRDefault="0001451F">
          <w:pPr>
            <w:pStyle w:val="TM2"/>
            <w:tabs>
              <w:tab w:val="right" w:leader="dot" w:pos="9062"/>
            </w:tabs>
            <w:rPr>
              <w:rFonts w:eastAsiaTheme="minorEastAsia" w:cstheme="minorBidi"/>
              <w:b w:val="0"/>
              <w:bCs w:val="0"/>
              <w:noProof/>
              <w:lang w:eastAsia="fr-FR"/>
            </w:rPr>
          </w:pPr>
          <w:hyperlink w:anchor="_Toc179796851" w:history="1">
            <w:r w:rsidRPr="00287080">
              <w:rPr>
                <w:rStyle w:val="Lienhypertexte"/>
                <w:rFonts w:eastAsiaTheme="majorEastAsia"/>
                <w:noProof/>
              </w:rPr>
              <w:t>2.7 - Co-traitance</w:t>
            </w:r>
            <w:r>
              <w:rPr>
                <w:noProof/>
                <w:webHidden/>
              </w:rPr>
              <w:tab/>
            </w:r>
            <w:r>
              <w:rPr>
                <w:noProof/>
                <w:webHidden/>
              </w:rPr>
              <w:fldChar w:fldCharType="begin"/>
            </w:r>
            <w:r>
              <w:rPr>
                <w:noProof/>
                <w:webHidden/>
              </w:rPr>
              <w:instrText xml:space="preserve"> PAGEREF _Toc179796851 \h </w:instrText>
            </w:r>
            <w:r>
              <w:rPr>
                <w:noProof/>
                <w:webHidden/>
              </w:rPr>
            </w:r>
            <w:r>
              <w:rPr>
                <w:noProof/>
                <w:webHidden/>
              </w:rPr>
              <w:fldChar w:fldCharType="separate"/>
            </w:r>
            <w:r>
              <w:rPr>
                <w:noProof/>
                <w:webHidden/>
              </w:rPr>
              <w:t>6</w:t>
            </w:r>
            <w:r>
              <w:rPr>
                <w:noProof/>
                <w:webHidden/>
              </w:rPr>
              <w:fldChar w:fldCharType="end"/>
            </w:r>
          </w:hyperlink>
        </w:p>
        <w:p w14:paraId="32D4ABBB" w14:textId="0E6F6DB9" w:rsidR="0001451F" w:rsidRDefault="0001451F">
          <w:pPr>
            <w:pStyle w:val="TM1"/>
            <w:tabs>
              <w:tab w:val="left" w:pos="440"/>
              <w:tab w:val="right" w:leader="dot" w:pos="9062"/>
            </w:tabs>
            <w:rPr>
              <w:rFonts w:eastAsiaTheme="minorEastAsia" w:cstheme="minorBidi"/>
              <w:b w:val="0"/>
              <w:bCs w:val="0"/>
              <w:i w:val="0"/>
              <w:iCs w:val="0"/>
              <w:noProof/>
              <w:sz w:val="22"/>
              <w:szCs w:val="22"/>
              <w:lang w:eastAsia="fr-FR"/>
            </w:rPr>
          </w:pPr>
          <w:hyperlink w:anchor="_Toc179796852" w:history="1">
            <w:r w:rsidRPr="00287080">
              <w:rPr>
                <w:rStyle w:val="Lienhypertexte"/>
                <w:rFonts w:ascii="Cambria" w:hAnsi="Cambria"/>
                <w:noProof/>
              </w:rPr>
              <w:t>3</w:t>
            </w:r>
            <w:r>
              <w:rPr>
                <w:rFonts w:eastAsiaTheme="minorEastAsia" w:cstheme="minorBidi"/>
                <w:b w:val="0"/>
                <w:bCs w:val="0"/>
                <w:i w:val="0"/>
                <w:iCs w:val="0"/>
                <w:noProof/>
                <w:sz w:val="22"/>
                <w:szCs w:val="22"/>
                <w:lang w:eastAsia="fr-FR"/>
              </w:rPr>
              <w:tab/>
            </w:r>
            <w:r w:rsidRPr="00287080">
              <w:rPr>
                <w:rStyle w:val="Lienhypertexte"/>
                <w:rFonts w:ascii="Cambria" w:hAnsi="Cambria"/>
                <w:noProof/>
              </w:rPr>
              <w:t>Dossier de consultation des entreprises</w:t>
            </w:r>
            <w:r w:rsidRPr="00287080">
              <w:rPr>
                <w:rStyle w:val="Lienhypertexte"/>
                <w:rFonts w:ascii="Cambria" w:hAnsi="Cambria"/>
                <w:noProof/>
                <w:spacing w:val="-8"/>
              </w:rPr>
              <w:t xml:space="preserve"> </w:t>
            </w:r>
            <w:r w:rsidRPr="00287080">
              <w:rPr>
                <w:rStyle w:val="Lienhypertexte"/>
                <w:rFonts w:ascii="Cambria" w:hAnsi="Cambria"/>
                <w:noProof/>
              </w:rPr>
              <w:t>(DCE)</w:t>
            </w:r>
            <w:r>
              <w:rPr>
                <w:noProof/>
                <w:webHidden/>
              </w:rPr>
              <w:tab/>
            </w:r>
            <w:r>
              <w:rPr>
                <w:noProof/>
                <w:webHidden/>
              </w:rPr>
              <w:fldChar w:fldCharType="begin"/>
            </w:r>
            <w:r>
              <w:rPr>
                <w:noProof/>
                <w:webHidden/>
              </w:rPr>
              <w:instrText xml:space="preserve"> PAGEREF _Toc179796852 \h </w:instrText>
            </w:r>
            <w:r>
              <w:rPr>
                <w:noProof/>
                <w:webHidden/>
              </w:rPr>
            </w:r>
            <w:r>
              <w:rPr>
                <w:noProof/>
                <w:webHidden/>
              </w:rPr>
              <w:fldChar w:fldCharType="separate"/>
            </w:r>
            <w:r>
              <w:rPr>
                <w:noProof/>
                <w:webHidden/>
              </w:rPr>
              <w:t>7</w:t>
            </w:r>
            <w:r>
              <w:rPr>
                <w:noProof/>
                <w:webHidden/>
              </w:rPr>
              <w:fldChar w:fldCharType="end"/>
            </w:r>
          </w:hyperlink>
        </w:p>
        <w:p w14:paraId="23CCE67F" w14:textId="399833ED" w:rsidR="0001451F" w:rsidRDefault="0001451F">
          <w:pPr>
            <w:pStyle w:val="TM2"/>
            <w:tabs>
              <w:tab w:val="right" w:leader="dot" w:pos="9062"/>
            </w:tabs>
            <w:rPr>
              <w:rFonts w:eastAsiaTheme="minorEastAsia" w:cstheme="minorBidi"/>
              <w:b w:val="0"/>
              <w:bCs w:val="0"/>
              <w:noProof/>
              <w:lang w:eastAsia="fr-FR"/>
            </w:rPr>
          </w:pPr>
          <w:hyperlink w:anchor="_Toc179796853" w:history="1">
            <w:r w:rsidRPr="00287080">
              <w:rPr>
                <w:rStyle w:val="Lienhypertexte"/>
                <w:noProof/>
              </w:rPr>
              <w:t>3.1 - Composition</w:t>
            </w:r>
            <w:r>
              <w:rPr>
                <w:noProof/>
                <w:webHidden/>
              </w:rPr>
              <w:tab/>
            </w:r>
            <w:r>
              <w:rPr>
                <w:noProof/>
                <w:webHidden/>
              </w:rPr>
              <w:fldChar w:fldCharType="begin"/>
            </w:r>
            <w:r>
              <w:rPr>
                <w:noProof/>
                <w:webHidden/>
              </w:rPr>
              <w:instrText xml:space="preserve"> PAGEREF _Toc179796853 \h </w:instrText>
            </w:r>
            <w:r>
              <w:rPr>
                <w:noProof/>
                <w:webHidden/>
              </w:rPr>
            </w:r>
            <w:r>
              <w:rPr>
                <w:noProof/>
                <w:webHidden/>
              </w:rPr>
              <w:fldChar w:fldCharType="separate"/>
            </w:r>
            <w:r>
              <w:rPr>
                <w:noProof/>
                <w:webHidden/>
              </w:rPr>
              <w:t>7</w:t>
            </w:r>
            <w:r>
              <w:rPr>
                <w:noProof/>
                <w:webHidden/>
              </w:rPr>
              <w:fldChar w:fldCharType="end"/>
            </w:r>
          </w:hyperlink>
        </w:p>
        <w:p w14:paraId="06B36D82" w14:textId="6F8C1767" w:rsidR="0001451F" w:rsidRDefault="0001451F">
          <w:pPr>
            <w:pStyle w:val="TM2"/>
            <w:tabs>
              <w:tab w:val="right" w:leader="dot" w:pos="9062"/>
            </w:tabs>
            <w:rPr>
              <w:rFonts w:eastAsiaTheme="minorEastAsia" w:cstheme="minorBidi"/>
              <w:b w:val="0"/>
              <w:bCs w:val="0"/>
              <w:noProof/>
              <w:lang w:eastAsia="fr-FR"/>
            </w:rPr>
          </w:pPr>
          <w:hyperlink w:anchor="_Toc179796854" w:history="1">
            <w:r w:rsidRPr="00287080">
              <w:rPr>
                <w:rStyle w:val="Lienhypertexte"/>
                <w:noProof/>
              </w:rPr>
              <w:t>3.2 - Conditions de</w:t>
            </w:r>
            <w:r w:rsidRPr="00287080">
              <w:rPr>
                <w:rStyle w:val="Lienhypertexte"/>
                <w:noProof/>
                <w:spacing w:val="-2"/>
              </w:rPr>
              <w:t xml:space="preserve"> </w:t>
            </w:r>
            <w:r w:rsidRPr="00287080">
              <w:rPr>
                <w:rStyle w:val="Lienhypertexte"/>
                <w:noProof/>
              </w:rPr>
              <w:t>retrait</w:t>
            </w:r>
            <w:r>
              <w:rPr>
                <w:noProof/>
                <w:webHidden/>
              </w:rPr>
              <w:tab/>
            </w:r>
            <w:r>
              <w:rPr>
                <w:noProof/>
                <w:webHidden/>
              </w:rPr>
              <w:fldChar w:fldCharType="begin"/>
            </w:r>
            <w:r>
              <w:rPr>
                <w:noProof/>
                <w:webHidden/>
              </w:rPr>
              <w:instrText xml:space="preserve"> PAGEREF _Toc179796854 \h </w:instrText>
            </w:r>
            <w:r>
              <w:rPr>
                <w:noProof/>
                <w:webHidden/>
              </w:rPr>
            </w:r>
            <w:r>
              <w:rPr>
                <w:noProof/>
                <w:webHidden/>
              </w:rPr>
              <w:fldChar w:fldCharType="separate"/>
            </w:r>
            <w:r>
              <w:rPr>
                <w:noProof/>
                <w:webHidden/>
              </w:rPr>
              <w:t>7</w:t>
            </w:r>
            <w:r>
              <w:rPr>
                <w:noProof/>
                <w:webHidden/>
              </w:rPr>
              <w:fldChar w:fldCharType="end"/>
            </w:r>
          </w:hyperlink>
        </w:p>
        <w:p w14:paraId="2C7CBFC3" w14:textId="00A16B50" w:rsidR="0001451F" w:rsidRDefault="0001451F">
          <w:pPr>
            <w:pStyle w:val="TM2"/>
            <w:tabs>
              <w:tab w:val="right" w:leader="dot" w:pos="9062"/>
            </w:tabs>
            <w:rPr>
              <w:rFonts w:eastAsiaTheme="minorEastAsia" w:cstheme="minorBidi"/>
              <w:b w:val="0"/>
              <w:bCs w:val="0"/>
              <w:noProof/>
              <w:lang w:eastAsia="fr-FR"/>
            </w:rPr>
          </w:pPr>
          <w:hyperlink w:anchor="_Toc179796855" w:history="1">
            <w:r w:rsidRPr="00287080">
              <w:rPr>
                <w:rStyle w:val="Lienhypertexte"/>
                <w:noProof/>
              </w:rPr>
              <w:t>3.3 - Modifications du</w:t>
            </w:r>
            <w:r w:rsidRPr="00287080">
              <w:rPr>
                <w:rStyle w:val="Lienhypertexte"/>
                <w:noProof/>
                <w:spacing w:val="-1"/>
              </w:rPr>
              <w:t xml:space="preserve"> </w:t>
            </w:r>
            <w:r w:rsidRPr="00287080">
              <w:rPr>
                <w:rStyle w:val="Lienhypertexte"/>
                <w:noProof/>
              </w:rPr>
              <w:t>DCE</w:t>
            </w:r>
            <w:r>
              <w:rPr>
                <w:noProof/>
                <w:webHidden/>
              </w:rPr>
              <w:tab/>
            </w:r>
            <w:r>
              <w:rPr>
                <w:noProof/>
                <w:webHidden/>
              </w:rPr>
              <w:fldChar w:fldCharType="begin"/>
            </w:r>
            <w:r>
              <w:rPr>
                <w:noProof/>
                <w:webHidden/>
              </w:rPr>
              <w:instrText xml:space="preserve"> PAGEREF _Toc179796855 \h </w:instrText>
            </w:r>
            <w:r>
              <w:rPr>
                <w:noProof/>
                <w:webHidden/>
              </w:rPr>
            </w:r>
            <w:r>
              <w:rPr>
                <w:noProof/>
                <w:webHidden/>
              </w:rPr>
              <w:fldChar w:fldCharType="separate"/>
            </w:r>
            <w:r>
              <w:rPr>
                <w:noProof/>
                <w:webHidden/>
              </w:rPr>
              <w:t>7</w:t>
            </w:r>
            <w:r>
              <w:rPr>
                <w:noProof/>
                <w:webHidden/>
              </w:rPr>
              <w:fldChar w:fldCharType="end"/>
            </w:r>
          </w:hyperlink>
        </w:p>
        <w:p w14:paraId="48D563C5" w14:textId="25C86D73" w:rsidR="0001451F" w:rsidRDefault="0001451F">
          <w:pPr>
            <w:pStyle w:val="TM1"/>
            <w:tabs>
              <w:tab w:val="left" w:pos="440"/>
              <w:tab w:val="right" w:leader="dot" w:pos="9062"/>
            </w:tabs>
            <w:rPr>
              <w:rFonts w:eastAsiaTheme="minorEastAsia" w:cstheme="minorBidi"/>
              <w:b w:val="0"/>
              <w:bCs w:val="0"/>
              <w:i w:val="0"/>
              <w:iCs w:val="0"/>
              <w:noProof/>
              <w:sz w:val="22"/>
              <w:szCs w:val="22"/>
              <w:lang w:eastAsia="fr-FR"/>
            </w:rPr>
          </w:pPr>
          <w:hyperlink w:anchor="_Toc179796856" w:history="1">
            <w:r w:rsidRPr="00287080">
              <w:rPr>
                <w:rStyle w:val="Lienhypertexte"/>
                <w:rFonts w:ascii="Cambria" w:hAnsi="Cambria"/>
                <w:noProof/>
              </w:rPr>
              <w:t>4</w:t>
            </w:r>
            <w:r>
              <w:rPr>
                <w:rFonts w:eastAsiaTheme="minorEastAsia" w:cstheme="minorBidi"/>
                <w:b w:val="0"/>
                <w:bCs w:val="0"/>
                <w:i w:val="0"/>
                <w:iCs w:val="0"/>
                <w:noProof/>
                <w:sz w:val="22"/>
                <w:szCs w:val="22"/>
                <w:lang w:eastAsia="fr-FR"/>
              </w:rPr>
              <w:tab/>
            </w:r>
            <w:r w:rsidRPr="00287080">
              <w:rPr>
                <w:rStyle w:val="Lienhypertexte"/>
                <w:rFonts w:ascii="Cambria" w:hAnsi="Cambria"/>
                <w:noProof/>
              </w:rPr>
              <w:t>Constitution des</w:t>
            </w:r>
            <w:r w:rsidRPr="00287080">
              <w:rPr>
                <w:rStyle w:val="Lienhypertexte"/>
                <w:rFonts w:ascii="Cambria" w:hAnsi="Cambria"/>
                <w:noProof/>
                <w:spacing w:val="-4"/>
              </w:rPr>
              <w:t xml:space="preserve"> </w:t>
            </w:r>
            <w:r w:rsidRPr="00287080">
              <w:rPr>
                <w:rStyle w:val="Lienhypertexte"/>
                <w:rFonts w:ascii="Cambria" w:hAnsi="Cambria"/>
                <w:noProof/>
              </w:rPr>
              <w:t>offres</w:t>
            </w:r>
            <w:r>
              <w:rPr>
                <w:noProof/>
                <w:webHidden/>
              </w:rPr>
              <w:tab/>
            </w:r>
            <w:r>
              <w:rPr>
                <w:noProof/>
                <w:webHidden/>
              </w:rPr>
              <w:fldChar w:fldCharType="begin"/>
            </w:r>
            <w:r>
              <w:rPr>
                <w:noProof/>
                <w:webHidden/>
              </w:rPr>
              <w:instrText xml:space="preserve"> PAGEREF _Toc179796856 \h </w:instrText>
            </w:r>
            <w:r>
              <w:rPr>
                <w:noProof/>
                <w:webHidden/>
              </w:rPr>
            </w:r>
            <w:r>
              <w:rPr>
                <w:noProof/>
                <w:webHidden/>
              </w:rPr>
              <w:fldChar w:fldCharType="separate"/>
            </w:r>
            <w:r>
              <w:rPr>
                <w:noProof/>
                <w:webHidden/>
              </w:rPr>
              <w:t>7</w:t>
            </w:r>
            <w:r>
              <w:rPr>
                <w:noProof/>
                <w:webHidden/>
              </w:rPr>
              <w:fldChar w:fldCharType="end"/>
            </w:r>
          </w:hyperlink>
        </w:p>
        <w:p w14:paraId="3D6164CB" w14:textId="1BC47FE5" w:rsidR="0001451F" w:rsidRDefault="0001451F">
          <w:pPr>
            <w:pStyle w:val="TM2"/>
            <w:tabs>
              <w:tab w:val="right" w:leader="dot" w:pos="9062"/>
            </w:tabs>
            <w:rPr>
              <w:rFonts w:eastAsiaTheme="minorEastAsia" w:cstheme="minorBidi"/>
              <w:b w:val="0"/>
              <w:bCs w:val="0"/>
              <w:noProof/>
              <w:lang w:eastAsia="fr-FR"/>
            </w:rPr>
          </w:pPr>
          <w:hyperlink w:anchor="_Toc179796857" w:history="1">
            <w:r w:rsidRPr="00287080">
              <w:rPr>
                <w:rStyle w:val="Lienhypertexte"/>
                <w:noProof/>
              </w:rPr>
              <w:t>4.1 - Pièces relatives à la</w:t>
            </w:r>
            <w:r w:rsidRPr="00287080">
              <w:rPr>
                <w:rStyle w:val="Lienhypertexte"/>
                <w:noProof/>
                <w:spacing w:val="1"/>
              </w:rPr>
              <w:t xml:space="preserve"> </w:t>
            </w:r>
            <w:r w:rsidRPr="00287080">
              <w:rPr>
                <w:rStyle w:val="Lienhypertexte"/>
                <w:noProof/>
              </w:rPr>
              <w:t>candidature</w:t>
            </w:r>
            <w:r>
              <w:rPr>
                <w:noProof/>
                <w:webHidden/>
              </w:rPr>
              <w:tab/>
            </w:r>
            <w:r>
              <w:rPr>
                <w:noProof/>
                <w:webHidden/>
              </w:rPr>
              <w:fldChar w:fldCharType="begin"/>
            </w:r>
            <w:r>
              <w:rPr>
                <w:noProof/>
                <w:webHidden/>
              </w:rPr>
              <w:instrText xml:space="preserve"> PAGEREF _Toc179796857 \h </w:instrText>
            </w:r>
            <w:r>
              <w:rPr>
                <w:noProof/>
                <w:webHidden/>
              </w:rPr>
            </w:r>
            <w:r>
              <w:rPr>
                <w:noProof/>
                <w:webHidden/>
              </w:rPr>
              <w:fldChar w:fldCharType="separate"/>
            </w:r>
            <w:r>
              <w:rPr>
                <w:noProof/>
                <w:webHidden/>
              </w:rPr>
              <w:t>7</w:t>
            </w:r>
            <w:r>
              <w:rPr>
                <w:noProof/>
                <w:webHidden/>
              </w:rPr>
              <w:fldChar w:fldCharType="end"/>
            </w:r>
          </w:hyperlink>
        </w:p>
        <w:p w14:paraId="5C648C9F" w14:textId="3F7105CB" w:rsidR="0001451F" w:rsidRDefault="0001451F">
          <w:pPr>
            <w:pStyle w:val="TM3"/>
            <w:tabs>
              <w:tab w:val="right" w:leader="dot" w:pos="9062"/>
            </w:tabs>
            <w:rPr>
              <w:rFonts w:eastAsiaTheme="minorEastAsia" w:cstheme="minorBidi"/>
              <w:noProof/>
              <w:sz w:val="22"/>
              <w:szCs w:val="22"/>
              <w:lang w:eastAsia="fr-FR"/>
            </w:rPr>
          </w:pPr>
          <w:hyperlink w:anchor="_Toc179796858" w:history="1">
            <w:r w:rsidRPr="00287080">
              <w:rPr>
                <w:rStyle w:val="Lienhypertexte"/>
                <w:noProof/>
              </w:rPr>
              <w:t>4.1.1 - Liste des pièces à</w:t>
            </w:r>
            <w:r w:rsidRPr="00287080">
              <w:rPr>
                <w:rStyle w:val="Lienhypertexte"/>
                <w:noProof/>
                <w:spacing w:val="-7"/>
              </w:rPr>
              <w:t xml:space="preserve"> </w:t>
            </w:r>
            <w:r w:rsidRPr="00287080">
              <w:rPr>
                <w:rStyle w:val="Lienhypertexte"/>
                <w:noProof/>
              </w:rPr>
              <w:t>fournir</w:t>
            </w:r>
            <w:r>
              <w:rPr>
                <w:noProof/>
                <w:webHidden/>
              </w:rPr>
              <w:tab/>
            </w:r>
            <w:r>
              <w:rPr>
                <w:noProof/>
                <w:webHidden/>
              </w:rPr>
              <w:fldChar w:fldCharType="begin"/>
            </w:r>
            <w:r>
              <w:rPr>
                <w:noProof/>
                <w:webHidden/>
              </w:rPr>
              <w:instrText xml:space="preserve"> PAGEREF _Toc179796858 \h </w:instrText>
            </w:r>
            <w:r>
              <w:rPr>
                <w:noProof/>
                <w:webHidden/>
              </w:rPr>
            </w:r>
            <w:r>
              <w:rPr>
                <w:noProof/>
                <w:webHidden/>
              </w:rPr>
              <w:fldChar w:fldCharType="separate"/>
            </w:r>
            <w:r>
              <w:rPr>
                <w:noProof/>
                <w:webHidden/>
              </w:rPr>
              <w:t>8</w:t>
            </w:r>
            <w:r>
              <w:rPr>
                <w:noProof/>
                <w:webHidden/>
              </w:rPr>
              <w:fldChar w:fldCharType="end"/>
            </w:r>
          </w:hyperlink>
        </w:p>
        <w:p w14:paraId="1873978A" w14:textId="7FB22A0D" w:rsidR="0001451F" w:rsidRDefault="0001451F">
          <w:pPr>
            <w:pStyle w:val="TM3"/>
            <w:tabs>
              <w:tab w:val="right" w:leader="dot" w:pos="9062"/>
            </w:tabs>
            <w:rPr>
              <w:rFonts w:eastAsiaTheme="minorEastAsia" w:cstheme="minorBidi"/>
              <w:noProof/>
              <w:sz w:val="22"/>
              <w:szCs w:val="22"/>
              <w:lang w:eastAsia="fr-FR"/>
            </w:rPr>
          </w:pPr>
          <w:hyperlink w:anchor="_Toc179796859" w:history="1">
            <w:r w:rsidRPr="00287080">
              <w:rPr>
                <w:rStyle w:val="Lienhypertexte"/>
                <w:noProof/>
              </w:rPr>
              <w:t>4.1.2 - Pièces à fournir en sus en cas de sous-traitance</w:t>
            </w:r>
            <w:r>
              <w:rPr>
                <w:noProof/>
                <w:webHidden/>
              </w:rPr>
              <w:tab/>
            </w:r>
            <w:r>
              <w:rPr>
                <w:noProof/>
                <w:webHidden/>
              </w:rPr>
              <w:fldChar w:fldCharType="begin"/>
            </w:r>
            <w:r>
              <w:rPr>
                <w:noProof/>
                <w:webHidden/>
              </w:rPr>
              <w:instrText xml:space="preserve"> PAGEREF _Toc179796859 \h </w:instrText>
            </w:r>
            <w:r>
              <w:rPr>
                <w:noProof/>
                <w:webHidden/>
              </w:rPr>
            </w:r>
            <w:r>
              <w:rPr>
                <w:noProof/>
                <w:webHidden/>
              </w:rPr>
              <w:fldChar w:fldCharType="separate"/>
            </w:r>
            <w:r>
              <w:rPr>
                <w:noProof/>
                <w:webHidden/>
              </w:rPr>
              <w:t>8</w:t>
            </w:r>
            <w:r>
              <w:rPr>
                <w:noProof/>
                <w:webHidden/>
              </w:rPr>
              <w:fldChar w:fldCharType="end"/>
            </w:r>
          </w:hyperlink>
        </w:p>
        <w:p w14:paraId="25895291" w14:textId="29FA681B" w:rsidR="0001451F" w:rsidRDefault="0001451F">
          <w:pPr>
            <w:pStyle w:val="TM3"/>
            <w:tabs>
              <w:tab w:val="right" w:leader="dot" w:pos="9062"/>
            </w:tabs>
            <w:rPr>
              <w:rFonts w:eastAsiaTheme="minorEastAsia" w:cstheme="minorBidi"/>
              <w:noProof/>
              <w:sz w:val="22"/>
              <w:szCs w:val="22"/>
              <w:lang w:eastAsia="fr-FR"/>
            </w:rPr>
          </w:pPr>
          <w:hyperlink w:anchor="_Toc179796860" w:history="1">
            <w:r w:rsidRPr="00287080">
              <w:rPr>
                <w:rStyle w:val="Lienhypertexte"/>
                <w:noProof/>
              </w:rPr>
              <w:t>4.1.3 - Pièces à fournir en cas de groupement</w:t>
            </w:r>
            <w:r w:rsidRPr="00287080">
              <w:rPr>
                <w:rStyle w:val="Lienhypertexte"/>
                <w:noProof/>
                <w:spacing w:val="-6"/>
              </w:rPr>
              <w:t xml:space="preserve"> </w:t>
            </w:r>
            <w:r w:rsidRPr="00287080">
              <w:rPr>
                <w:rStyle w:val="Lienhypertexte"/>
                <w:noProof/>
              </w:rPr>
              <w:t>d’entreprises</w:t>
            </w:r>
            <w:r>
              <w:rPr>
                <w:noProof/>
                <w:webHidden/>
              </w:rPr>
              <w:tab/>
            </w:r>
            <w:r>
              <w:rPr>
                <w:noProof/>
                <w:webHidden/>
              </w:rPr>
              <w:fldChar w:fldCharType="begin"/>
            </w:r>
            <w:r>
              <w:rPr>
                <w:noProof/>
                <w:webHidden/>
              </w:rPr>
              <w:instrText xml:space="preserve"> PAGEREF _Toc179796860 \h </w:instrText>
            </w:r>
            <w:r>
              <w:rPr>
                <w:noProof/>
                <w:webHidden/>
              </w:rPr>
            </w:r>
            <w:r>
              <w:rPr>
                <w:noProof/>
                <w:webHidden/>
              </w:rPr>
              <w:fldChar w:fldCharType="separate"/>
            </w:r>
            <w:r>
              <w:rPr>
                <w:noProof/>
                <w:webHidden/>
              </w:rPr>
              <w:t>8</w:t>
            </w:r>
            <w:r>
              <w:rPr>
                <w:noProof/>
                <w:webHidden/>
              </w:rPr>
              <w:fldChar w:fldCharType="end"/>
            </w:r>
          </w:hyperlink>
        </w:p>
        <w:p w14:paraId="20313874" w14:textId="79B3C04F" w:rsidR="0001451F" w:rsidRDefault="0001451F">
          <w:pPr>
            <w:pStyle w:val="TM2"/>
            <w:tabs>
              <w:tab w:val="left" w:pos="880"/>
              <w:tab w:val="right" w:leader="dot" w:pos="9062"/>
            </w:tabs>
            <w:rPr>
              <w:rFonts w:eastAsiaTheme="minorEastAsia" w:cstheme="minorBidi"/>
              <w:b w:val="0"/>
              <w:bCs w:val="0"/>
              <w:noProof/>
              <w:lang w:eastAsia="fr-FR"/>
            </w:rPr>
          </w:pPr>
          <w:hyperlink w:anchor="_Toc179796861" w:history="1">
            <w:r w:rsidRPr="00287080">
              <w:rPr>
                <w:rStyle w:val="Lienhypertexte"/>
                <w:noProof/>
              </w:rPr>
              <w:t>4.2</w:t>
            </w:r>
            <w:r>
              <w:rPr>
                <w:rFonts w:eastAsiaTheme="minorEastAsia" w:cstheme="minorBidi"/>
                <w:b w:val="0"/>
                <w:bCs w:val="0"/>
                <w:noProof/>
                <w:lang w:eastAsia="fr-FR"/>
              </w:rPr>
              <w:tab/>
            </w:r>
            <w:r w:rsidRPr="00287080">
              <w:rPr>
                <w:rStyle w:val="Lienhypertexte"/>
                <w:noProof/>
              </w:rPr>
              <w:t>- Pièces relatives à l’offre</w:t>
            </w:r>
            <w:r>
              <w:rPr>
                <w:noProof/>
                <w:webHidden/>
              </w:rPr>
              <w:tab/>
            </w:r>
            <w:r>
              <w:rPr>
                <w:noProof/>
                <w:webHidden/>
              </w:rPr>
              <w:fldChar w:fldCharType="begin"/>
            </w:r>
            <w:r>
              <w:rPr>
                <w:noProof/>
                <w:webHidden/>
              </w:rPr>
              <w:instrText xml:space="preserve"> PAGEREF _Toc179796861 \h </w:instrText>
            </w:r>
            <w:r>
              <w:rPr>
                <w:noProof/>
                <w:webHidden/>
              </w:rPr>
            </w:r>
            <w:r>
              <w:rPr>
                <w:noProof/>
                <w:webHidden/>
              </w:rPr>
              <w:fldChar w:fldCharType="separate"/>
            </w:r>
            <w:r>
              <w:rPr>
                <w:noProof/>
                <w:webHidden/>
              </w:rPr>
              <w:t>9</w:t>
            </w:r>
            <w:r>
              <w:rPr>
                <w:noProof/>
                <w:webHidden/>
              </w:rPr>
              <w:fldChar w:fldCharType="end"/>
            </w:r>
          </w:hyperlink>
        </w:p>
        <w:p w14:paraId="1B4F8153" w14:textId="6D2E5C3F" w:rsidR="0001451F" w:rsidRDefault="0001451F">
          <w:pPr>
            <w:pStyle w:val="TM1"/>
            <w:tabs>
              <w:tab w:val="left" w:pos="440"/>
              <w:tab w:val="right" w:leader="dot" w:pos="9062"/>
            </w:tabs>
            <w:rPr>
              <w:rFonts w:eastAsiaTheme="minorEastAsia" w:cstheme="minorBidi"/>
              <w:b w:val="0"/>
              <w:bCs w:val="0"/>
              <w:i w:val="0"/>
              <w:iCs w:val="0"/>
              <w:noProof/>
              <w:sz w:val="22"/>
              <w:szCs w:val="22"/>
              <w:lang w:eastAsia="fr-FR"/>
            </w:rPr>
          </w:pPr>
          <w:hyperlink w:anchor="_Toc179796862" w:history="1">
            <w:r w:rsidRPr="00287080">
              <w:rPr>
                <w:rStyle w:val="Lienhypertexte"/>
                <w:rFonts w:ascii="Cambria" w:hAnsi="Cambria"/>
                <w:noProof/>
              </w:rPr>
              <w:t>5</w:t>
            </w:r>
            <w:r>
              <w:rPr>
                <w:rFonts w:eastAsiaTheme="minorEastAsia" w:cstheme="minorBidi"/>
                <w:b w:val="0"/>
                <w:bCs w:val="0"/>
                <w:i w:val="0"/>
                <w:iCs w:val="0"/>
                <w:noProof/>
                <w:sz w:val="22"/>
                <w:szCs w:val="22"/>
                <w:lang w:eastAsia="fr-FR"/>
              </w:rPr>
              <w:tab/>
            </w:r>
            <w:r w:rsidRPr="00287080">
              <w:rPr>
                <w:rStyle w:val="Lienhypertexte"/>
                <w:rFonts w:ascii="Cambria" w:hAnsi="Cambria"/>
                <w:noProof/>
              </w:rPr>
              <w:t>Conditions de remise des offres</w:t>
            </w:r>
            <w:r>
              <w:rPr>
                <w:noProof/>
                <w:webHidden/>
              </w:rPr>
              <w:tab/>
            </w:r>
            <w:r>
              <w:rPr>
                <w:noProof/>
                <w:webHidden/>
              </w:rPr>
              <w:fldChar w:fldCharType="begin"/>
            </w:r>
            <w:r>
              <w:rPr>
                <w:noProof/>
                <w:webHidden/>
              </w:rPr>
              <w:instrText xml:space="preserve"> PAGEREF _Toc179796862 \h </w:instrText>
            </w:r>
            <w:r>
              <w:rPr>
                <w:noProof/>
                <w:webHidden/>
              </w:rPr>
            </w:r>
            <w:r>
              <w:rPr>
                <w:noProof/>
                <w:webHidden/>
              </w:rPr>
              <w:fldChar w:fldCharType="separate"/>
            </w:r>
            <w:r>
              <w:rPr>
                <w:noProof/>
                <w:webHidden/>
              </w:rPr>
              <w:t>10</w:t>
            </w:r>
            <w:r>
              <w:rPr>
                <w:noProof/>
                <w:webHidden/>
              </w:rPr>
              <w:fldChar w:fldCharType="end"/>
            </w:r>
          </w:hyperlink>
        </w:p>
        <w:p w14:paraId="5421160F" w14:textId="7EA9A1CB" w:rsidR="0001451F" w:rsidRDefault="0001451F">
          <w:pPr>
            <w:pStyle w:val="TM2"/>
            <w:tabs>
              <w:tab w:val="right" w:leader="dot" w:pos="9062"/>
            </w:tabs>
            <w:rPr>
              <w:rFonts w:eastAsiaTheme="minorEastAsia" w:cstheme="minorBidi"/>
              <w:b w:val="0"/>
              <w:bCs w:val="0"/>
              <w:noProof/>
              <w:lang w:eastAsia="fr-FR"/>
            </w:rPr>
          </w:pPr>
          <w:hyperlink w:anchor="_Toc179796863" w:history="1">
            <w:r w:rsidRPr="00287080">
              <w:rPr>
                <w:rStyle w:val="Lienhypertexte"/>
                <w:rFonts w:eastAsiaTheme="majorEastAsia"/>
                <w:noProof/>
              </w:rPr>
              <w:t>5.1 - Date limite de remise des plis</w:t>
            </w:r>
            <w:r>
              <w:rPr>
                <w:noProof/>
                <w:webHidden/>
              </w:rPr>
              <w:tab/>
            </w:r>
            <w:r>
              <w:rPr>
                <w:noProof/>
                <w:webHidden/>
              </w:rPr>
              <w:fldChar w:fldCharType="begin"/>
            </w:r>
            <w:r>
              <w:rPr>
                <w:noProof/>
                <w:webHidden/>
              </w:rPr>
              <w:instrText xml:space="preserve"> PAGEREF _Toc179796863 \h </w:instrText>
            </w:r>
            <w:r>
              <w:rPr>
                <w:noProof/>
                <w:webHidden/>
              </w:rPr>
            </w:r>
            <w:r>
              <w:rPr>
                <w:noProof/>
                <w:webHidden/>
              </w:rPr>
              <w:fldChar w:fldCharType="separate"/>
            </w:r>
            <w:r>
              <w:rPr>
                <w:noProof/>
                <w:webHidden/>
              </w:rPr>
              <w:t>10</w:t>
            </w:r>
            <w:r>
              <w:rPr>
                <w:noProof/>
                <w:webHidden/>
              </w:rPr>
              <w:fldChar w:fldCharType="end"/>
            </w:r>
          </w:hyperlink>
        </w:p>
        <w:p w14:paraId="14580D2D" w14:textId="36D47163" w:rsidR="0001451F" w:rsidRDefault="0001451F">
          <w:pPr>
            <w:pStyle w:val="TM2"/>
            <w:tabs>
              <w:tab w:val="right" w:leader="dot" w:pos="9062"/>
            </w:tabs>
            <w:rPr>
              <w:rFonts w:eastAsiaTheme="minorEastAsia" w:cstheme="minorBidi"/>
              <w:b w:val="0"/>
              <w:bCs w:val="0"/>
              <w:noProof/>
              <w:lang w:eastAsia="fr-FR"/>
            </w:rPr>
          </w:pPr>
          <w:hyperlink w:anchor="_Toc179796864" w:history="1">
            <w:r w:rsidRPr="00287080">
              <w:rPr>
                <w:rStyle w:val="Lienhypertexte"/>
                <w:rFonts w:eastAsiaTheme="majorEastAsia"/>
                <w:noProof/>
              </w:rPr>
              <w:t>5.2 - Modalités de transmission par voie électronique</w:t>
            </w:r>
            <w:r>
              <w:rPr>
                <w:noProof/>
                <w:webHidden/>
              </w:rPr>
              <w:tab/>
            </w:r>
            <w:r>
              <w:rPr>
                <w:noProof/>
                <w:webHidden/>
              </w:rPr>
              <w:fldChar w:fldCharType="begin"/>
            </w:r>
            <w:r>
              <w:rPr>
                <w:noProof/>
                <w:webHidden/>
              </w:rPr>
              <w:instrText xml:space="preserve"> PAGEREF _Toc179796864 \h </w:instrText>
            </w:r>
            <w:r>
              <w:rPr>
                <w:noProof/>
                <w:webHidden/>
              </w:rPr>
            </w:r>
            <w:r>
              <w:rPr>
                <w:noProof/>
                <w:webHidden/>
              </w:rPr>
              <w:fldChar w:fldCharType="separate"/>
            </w:r>
            <w:r>
              <w:rPr>
                <w:noProof/>
                <w:webHidden/>
              </w:rPr>
              <w:t>10</w:t>
            </w:r>
            <w:r>
              <w:rPr>
                <w:noProof/>
                <w:webHidden/>
              </w:rPr>
              <w:fldChar w:fldCharType="end"/>
            </w:r>
          </w:hyperlink>
        </w:p>
        <w:p w14:paraId="10FE3504" w14:textId="15026196" w:rsidR="0001451F" w:rsidRDefault="0001451F">
          <w:pPr>
            <w:pStyle w:val="TM3"/>
            <w:tabs>
              <w:tab w:val="right" w:leader="dot" w:pos="9062"/>
            </w:tabs>
            <w:rPr>
              <w:rFonts w:eastAsiaTheme="minorEastAsia" w:cstheme="minorBidi"/>
              <w:noProof/>
              <w:sz w:val="22"/>
              <w:szCs w:val="22"/>
              <w:lang w:eastAsia="fr-FR"/>
            </w:rPr>
          </w:pPr>
          <w:hyperlink w:anchor="_Toc179796865" w:history="1">
            <w:r w:rsidRPr="00287080">
              <w:rPr>
                <w:rStyle w:val="Lienhypertexte"/>
                <w:rFonts w:eastAsiaTheme="majorEastAsia"/>
                <w:noProof/>
              </w:rPr>
              <w:t>5.2.1 - Documents électroniques acceptés</w:t>
            </w:r>
            <w:r>
              <w:rPr>
                <w:noProof/>
                <w:webHidden/>
              </w:rPr>
              <w:tab/>
            </w:r>
            <w:r>
              <w:rPr>
                <w:noProof/>
                <w:webHidden/>
              </w:rPr>
              <w:fldChar w:fldCharType="begin"/>
            </w:r>
            <w:r>
              <w:rPr>
                <w:noProof/>
                <w:webHidden/>
              </w:rPr>
              <w:instrText xml:space="preserve"> PAGEREF _Toc179796865 \h </w:instrText>
            </w:r>
            <w:r>
              <w:rPr>
                <w:noProof/>
                <w:webHidden/>
              </w:rPr>
            </w:r>
            <w:r>
              <w:rPr>
                <w:noProof/>
                <w:webHidden/>
              </w:rPr>
              <w:fldChar w:fldCharType="separate"/>
            </w:r>
            <w:r>
              <w:rPr>
                <w:noProof/>
                <w:webHidden/>
              </w:rPr>
              <w:t>10</w:t>
            </w:r>
            <w:r>
              <w:rPr>
                <w:noProof/>
                <w:webHidden/>
              </w:rPr>
              <w:fldChar w:fldCharType="end"/>
            </w:r>
          </w:hyperlink>
        </w:p>
        <w:p w14:paraId="0344A0BD" w14:textId="5B1A4404" w:rsidR="0001451F" w:rsidRDefault="0001451F">
          <w:pPr>
            <w:pStyle w:val="TM3"/>
            <w:tabs>
              <w:tab w:val="right" w:leader="dot" w:pos="9062"/>
            </w:tabs>
            <w:rPr>
              <w:rFonts w:eastAsiaTheme="minorEastAsia" w:cstheme="minorBidi"/>
              <w:noProof/>
              <w:sz w:val="22"/>
              <w:szCs w:val="22"/>
              <w:lang w:eastAsia="fr-FR"/>
            </w:rPr>
          </w:pPr>
          <w:hyperlink w:anchor="_Toc179796866" w:history="1">
            <w:r w:rsidRPr="00287080">
              <w:rPr>
                <w:rStyle w:val="Lienhypertexte"/>
                <w:rFonts w:eastAsiaTheme="majorEastAsia"/>
                <w:noProof/>
              </w:rPr>
              <w:t>5.2.2 - Présentation des offres par voie dématérialisée</w:t>
            </w:r>
            <w:r>
              <w:rPr>
                <w:noProof/>
                <w:webHidden/>
              </w:rPr>
              <w:tab/>
            </w:r>
            <w:r>
              <w:rPr>
                <w:noProof/>
                <w:webHidden/>
              </w:rPr>
              <w:fldChar w:fldCharType="begin"/>
            </w:r>
            <w:r>
              <w:rPr>
                <w:noProof/>
                <w:webHidden/>
              </w:rPr>
              <w:instrText xml:space="preserve"> PAGEREF _Toc179796866 \h </w:instrText>
            </w:r>
            <w:r>
              <w:rPr>
                <w:noProof/>
                <w:webHidden/>
              </w:rPr>
            </w:r>
            <w:r>
              <w:rPr>
                <w:noProof/>
                <w:webHidden/>
              </w:rPr>
              <w:fldChar w:fldCharType="separate"/>
            </w:r>
            <w:r>
              <w:rPr>
                <w:noProof/>
                <w:webHidden/>
              </w:rPr>
              <w:t>10</w:t>
            </w:r>
            <w:r>
              <w:rPr>
                <w:noProof/>
                <w:webHidden/>
              </w:rPr>
              <w:fldChar w:fldCharType="end"/>
            </w:r>
          </w:hyperlink>
        </w:p>
        <w:p w14:paraId="7AD734AB" w14:textId="18F536B1" w:rsidR="0001451F" w:rsidRDefault="0001451F">
          <w:pPr>
            <w:pStyle w:val="TM3"/>
            <w:tabs>
              <w:tab w:val="right" w:leader="dot" w:pos="9062"/>
            </w:tabs>
            <w:rPr>
              <w:rFonts w:eastAsiaTheme="minorEastAsia" w:cstheme="minorBidi"/>
              <w:noProof/>
              <w:sz w:val="22"/>
              <w:szCs w:val="22"/>
              <w:lang w:eastAsia="fr-FR"/>
            </w:rPr>
          </w:pPr>
          <w:hyperlink w:anchor="_Toc179796867" w:history="1">
            <w:r w:rsidRPr="00287080">
              <w:rPr>
                <w:rStyle w:val="Lienhypertexte"/>
                <w:rFonts w:eastAsiaTheme="majorEastAsia"/>
                <w:noProof/>
              </w:rPr>
              <w:t>5.2.3 - Signature des documents</w:t>
            </w:r>
            <w:r>
              <w:rPr>
                <w:noProof/>
                <w:webHidden/>
              </w:rPr>
              <w:tab/>
            </w:r>
            <w:r>
              <w:rPr>
                <w:noProof/>
                <w:webHidden/>
              </w:rPr>
              <w:fldChar w:fldCharType="begin"/>
            </w:r>
            <w:r>
              <w:rPr>
                <w:noProof/>
                <w:webHidden/>
              </w:rPr>
              <w:instrText xml:space="preserve"> PAGEREF _Toc179796867 \h </w:instrText>
            </w:r>
            <w:r>
              <w:rPr>
                <w:noProof/>
                <w:webHidden/>
              </w:rPr>
            </w:r>
            <w:r>
              <w:rPr>
                <w:noProof/>
                <w:webHidden/>
              </w:rPr>
              <w:fldChar w:fldCharType="separate"/>
            </w:r>
            <w:r>
              <w:rPr>
                <w:noProof/>
                <w:webHidden/>
              </w:rPr>
              <w:t>11</w:t>
            </w:r>
            <w:r>
              <w:rPr>
                <w:noProof/>
                <w:webHidden/>
              </w:rPr>
              <w:fldChar w:fldCharType="end"/>
            </w:r>
          </w:hyperlink>
        </w:p>
        <w:p w14:paraId="2D0C854D" w14:textId="4646FF50" w:rsidR="0001451F" w:rsidRDefault="0001451F">
          <w:pPr>
            <w:pStyle w:val="TM3"/>
            <w:tabs>
              <w:tab w:val="right" w:leader="dot" w:pos="9062"/>
            </w:tabs>
            <w:rPr>
              <w:rFonts w:eastAsiaTheme="minorEastAsia" w:cstheme="minorBidi"/>
              <w:noProof/>
              <w:sz w:val="22"/>
              <w:szCs w:val="22"/>
              <w:lang w:eastAsia="fr-FR"/>
            </w:rPr>
          </w:pPr>
          <w:hyperlink w:anchor="_Toc179796868" w:history="1">
            <w:r w:rsidRPr="00287080">
              <w:rPr>
                <w:rStyle w:val="Lienhypertexte"/>
                <w:rFonts w:eastAsiaTheme="majorEastAsia"/>
                <w:noProof/>
              </w:rPr>
              <w:t>5.2.4 - Copie de sauvegarde</w:t>
            </w:r>
            <w:r>
              <w:rPr>
                <w:noProof/>
                <w:webHidden/>
              </w:rPr>
              <w:tab/>
            </w:r>
            <w:r>
              <w:rPr>
                <w:noProof/>
                <w:webHidden/>
              </w:rPr>
              <w:fldChar w:fldCharType="begin"/>
            </w:r>
            <w:r>
              <w:rPr>
                <w:noProof/>
                <w:webHidden/>
              </w:rPr>
              <w:instrText xml:space="preserve"> PAGEREF _Toc179796868 \h </w:instrText>
            </w:r>
            <w:r>
              <w:rPr>
                <w:noProof/>
                <w:webHidden/>
              </w:rPr>
            </w:r>
            <w:r>
              <w:rPr>
                <w:noProof/>
                <w:webHidden/>
              </w:rPr>
              <w:fldChar w:fldCharType="separate"/>
            </w:r>
            <w:r>
              <w:rPr>
                <w:noProof/>
                <w:webHidden/>
              </w:rPr>
              <w:t>11</w:t>
            </w:r>
            <w:r>
              <w:rPr>
                <w:noProof/>
                <w:webHidden/>
              </w:rPr>
              <w:fldChar w:fldCharType="end"/>
            </w:r>
          </w:hyperlink>
        </w:p>
        <w:p w14:paraId="5462AB38" w14:textId="7A0CD258" w:rsidR="0001451F" w:rsidRDefault="0001451F">
          <w:pPr>
            <w:pStyle w:val="TM3"/>
            <w:tabs>
              <w:tab w:val="right" w:leader="dot" w:pos="9062"/>
            </w:tabs>
            <w:rPr>
              <w:rFonts w:eastAsiaTheme="minorEastAsia" w:cstheme="minorBidi"/>
              <w:noProof/>
              <w:sz w:val="22"/>
              <w:szCs w:val="22"/>
              <w:lang w:eastAsia="fr-FR"/>
            </w:rPr>
          </w:pPr>
          <w:hyperlink w:anchor="_Toc179796869" w:history="1">
            <w:r w:rsidRPr="00287080">
              <w:rPr>
                <w:rStyle w:val="Lienhypertexte"/>
                <w:rFonts w:eastAsiaTheme="majorEastAsia"/>
                <w:noProof/>
              </w:rPr>
              <w:t>5.2.5 - Virus</w:t>
            </w:r>
            <w:r>
              <w:rPr>
                <w:noProof/>
                <w:webHidden/>
              </w:rPr>
              <w:tab/>
            </w:r>
            <w:r>
              <w:rPr>
                <w:noProof/>
                <w:webHidden/>
              </w:rPr>
              <w:fldChar w:fldCharType="begin"/>
            </w:r>
            <w:r>
              <w:rPr>
                <w:noProof/>
                <w:webHidden/>
              </w:rPr>
              <w:instrText xml:space="preserve"> PAGEREF _Toc179796869 \h </w:instrText>
            </w:r>
            <w:r>
              <w:rPr>
                <w:noProof/>
                <w:webHidden/>
              </w:rPr>
            </w:r>
            <w:r>
              <w:rPr>
                <w:noProof/>
                <w:webHidden/>
              </w:rPr>
              <w:fldChar w:fldCharType="separate"/>
            </w:r>
            <w:r>
              <w:rPr>
                <w:noProof/>
                <w:webHidden/>
              </w:rPr>
              <w:t>11</w:t>
            </w:r>
            <w:r>
              <w:rPr>
                <w:noProof/>
                <w:webHidden/>
              </w:rPr>
              <w:fldChar w:fldCharType="end"/>
            </w:r>
          </w:hyperlink>
        </w:p>
        <w:p w14:paraId="684F71C9" w14:textId="43475054" w:rsidR="0001451F" w:rsidRDefault="0001451F">
          <w:pPr>
            <w:pStyle w:val="TM1"/>
            <w:tabs>
              <w:tab w:val="left" w:pos="440"/>
              <w:tab w:val="right" w:leader="dot" w:pos="9062"/>
            </w:tabs>
            <w:rPr>
              <w:rFonts w:eastAsiaTheme="minorEastAsia" w:cstheme="minorBidi"/>
              <w:b w:val="0"/>
              <w:bCs w:val="0"/>
              <w:i w:val="0"/>
              <w:iCs w:val="0"/>
              <w:noProof/>
              <w:sz w:val="22"/>
              <w:szCs w:val="22"/>
              <w:lang w:eastAsia="fr-FR"/>
            </w:rPr>
          </w:pPr>
          <w:hyperlink w:anchor="_Toc179796870" w:history="1">
            <w:r w:rsidRPr="00287080">
              <w:rPr>
                <w:rStyle w:val="Lienhypertexte"/>
                <w:rFonts w:ascii="Cambria" w:hAnsi="Cambria"/>
                <w:noProof/>
              </w:rPr>
              <w:t>6</w:t>
            </w:r>
            <w:r>
              <w:rPr>
                <w:rFonts w:eastAsiaTheme="minorEastAsia" w:cstheme="minorBidi"/>
                <w:b w:val="0"/>
                <w:bCs w:val="0"/>
                <w:i w:val="0"/>
                <w:iCs w:val="0"/>
                <w:noProof/>
                <w:sz w:val="22"/>
                <w:szCs w:val="22"/>
                <w:lang w:eastAsia="fr-FR"/>
              </w:rPr>
              <w:tab/>
            </w:r>
            <w:r w:rsidRPr="00287080">
              <w:rPr>
                <w:rStyle w:val="Lienhypertexte"/>
                <w:rFonts w:ascii="Cambria" w:hAnsi="Cambria"/>
                <w:noProof/>
              </w:rPr>
              <w:t>Critères d’attribution</w:t>
            </w:r>
            <w:r>
              <w:rPr>
                <w:noProof/>
                <w:webHidden/>
              </w:rPr>
              <w:tab/>
            </w:r>
            <w:r>
              <w:rPr>
                <w:noProof/>
                <w:webHidden/>
              </w:rPr>
              <w:fldChar w:fldCharType="begin"/>
            </w:r>
            <w:r>
              <w:rPr>
                <w:noProof/>
                <w:webHidden/>
              </w:rPr>
              <w:instrText xml:space="preserve"> PAGEREF _Toc179796870 \h </w:instrText>
            </w:r>
            <w:r>
              <w:rPr>
                <w:noProof/>
                <w:webHidden/>
              </w:rPr>
            </w:r>
            <w:r>
              <w:rPr>
                <w:noProof/>
                <w:webHidden/>
              </w:rPr>
              <w:fldChar w:fldCharType="separate"/>
            </w:r>
            <w:r>
              <w:rPr>
                <w:noProof/>
                <w:webHidden/>
              </w:rPr>
              <w:t>12</w:t>
            </w:r>
            <w:r>
              <w:rPr>
                <w:noProof/>
                <w:webHidden/>
              </w:rPr>
              <w:fldChar w:fldCharType="end"/>
            </w:r>
          </w:hyperlink>
        </w:p>
        <w:p w14:paraId="4ACD222E" w14:textId="3CB2A609" w:rsidR="0001451F" w:rsidRDefault="0001451F">
          <w:pPr>
            <w:pStyle w:val="TM1"/>
            <w:tabs>
              <w:tab w:val="left" w:pos="440"/>
              <w:tab w:val="right" w:leader="dot" w:pos="9062"/>
            </w:tabs>
            <w:rPr>
              <w:rFonts w:eastAsiaTheme="minorEastAsia" w:cstheme="minorBidi"/>
              <w:b w:val="0"/>
              <w:bCs w:val="0"/>
              <w:i w:val="0"/>
              <w:iCs w:val="0"/>
              <w:noProof/>
              <w:sz w:val="22"/>
              <w:szCs w:val="22"/>
              <w:lang w:eastAsia="fr-FR"/>
            </w:rPr>
          </w:pPr>
          <w:hyperlink w:anchor="_Toc179796871" w:history="1">
            <w:r w:rsidRPr="00287080">
              <w:rPr>
                <w:rStyle w:val="Lienhypertexte"/>
                <w:rFonts w:ascii="Cambria" w:hAnsi="Cambria"/>
                <w:noProof/>
              </w:rPr>
              <w:t>7</w:t>
            </w:r>
            <w:r>
              <w:rPr>
                <w:rFonts w:eastAsiaTheme="minorEastAsia" w:cstheme="minorBidi"/>
                <w:b w:val="0"/>
                <w:bCs w:val="0"/>
                <w:i w:val="0"/>
                <w:iCs w:val="0"/>
                <w:noProof/>
                <w:sz w:val="22"/>
                <w:szCs w:val="22"/>
                <w:lang w:eastAsia="fr-FR"/>
              </w:rPr>
              <w:tab/>
            </w:r>
            <w:r w:rsidRPr="00287080">
              <w:rPr>
                <w:rStyle w:val="Lienhypertexte"/>
                <w:rFonts w:ascii="Cambria" w:hAnsi="Cambria"/>
                <w:noProof/>
              </w:rPr>
              <w:t>Renseignements complémentaires</w:t>
            </w:r>
            <w:r>
              <w:rPr>
                <w:noProof/>
                <w:webHidden/>
              </w:rPr>
              <w:tab/>
            </w:r>
            <w:r>
              <w:rPr>
                <w:noProof/>
                <w:webHidden/>
              </w:rPr>
              <w:fldChar w:fldCharType="begin"/>
            </w:r>
            <w:r>
              <w:rPr>
                <w:noProof/>
                <w:webHidden/>
              </w:rPr>
              <w:instrText xml:space="preserve"> PAGEREF _Toc179796871 \h </w:instrText>
            </w:r>
            <w:r>
              <w:rPr>
                <w:noProof/>
                <w:webHidden/>
              </w:rPr>
            </w:r>
            <w:r>
              <w:rPr>
                <w:noProof/>
                <w:webHidden/>
              </w:rPr>
              <w:fldChar w:fldCharType="separate"/>
            </w:r>
            <w:r>
              <w:rPr>
                <w:noProof/>
                <w:webHidden/>
              </w:rPr>
              <w:t>12</w:t>
            </w:r>
            <w:r>
              <w:rPr>
                <w:noProof/>
                <w:webHidden/>
              </w:rPr>
              <w:fldChar w:fldCharType="end"/>
            </w:r>
          </w:hyperlink>
        </w:p>
        <w:p w14:paraId="3AA529B6" w14:textId="4DD9BD3D" w:rsidR="0001451F" w:rsidRDefault="0001451F">
          <w:pPr>
            <w:pStyle w:val="TM1"/>
            <w:tabs>
              <w:tab w:val="left" w:pos="440"/>
              <w:tab w:val="right" w:leader="dot" w:pos="9062"/>
            </w:tabs>
            <w:rPr>
              <w:rFonts w:eastAsiaTheme="minorEastAsia" w:cstheme="minorBidi"/>
              <w:b w:val="0"/>
              <w:bCs w:val="0"/>
              <w:i w:val="0"/>
              <w:iCs w:val="0"/>
              <w:noProof/>
              <w:sz w:val="22"/>
              <w:szCs w:val="22"/>
              <w:lang w:eastAsia="fr-FR"/>
            </w:rPr>
          </w:pPr>
          <w:hyperlink w:anchor="_Toc179796872" w:history="1">
            <w:r w:rsidRPr="00287080">
              <w:rPr>
                <w:rStyle w:val="Lienhypertexte"/>
                <w:rFonts w:ascii="Cambria" w:hAnsi="Cambria"/>
                <w:noProof/>
              </w:rPr>
              <w:t>8</w:t>
            </w:r>
            <w:r>
              <w:rPr>
                <w:rFonts w:eastAsiaTheme="minorEastAsia" w:cstheme="minorBidi"/>
                <w:b w:val="0"/>
                <w:bCs w:val="0"/>
                <w:i w:val="0"/>
                <w:iCs w:val="0"/>
                <w:noProof/>
                <w:sz w:val="22"/>
                <w:szCs w:val="22"/>
                <w:lang w:eastAsia="fr-FR"/>
              </w:rPr>
              <w:tab/>
            </w:r>
            <w:r w:rsidRPr="00287080">
              <w:rPr>
                <w:rStyle w:val="Lienhypertexte"/>
                <w:rFonts w:ascii="Cambria" w:hAnsi="Cambria"/>
                <w:noProof/>
              </w:rPr>
              <w:t>Données personnelles et confidentialité</w:t>
            </w:r>
            <w:r>
              <w:rPr>
                <w:noProof/>
                <w:webHidden/>
              </w:rPr>
              <w:tab/>
            </w:r>
            <w:r>
              <w:rPr>
                <w:noProof/>
                <w:webHidden/>
              </w:rPr>
              <w:fldChar w:fldCharType="begin"/>
            </w:r>
            <w:r>
              <w:rPr>
                <w:noProof/>
                <w:webHidden/>
              </w:rPr>
              <w:instrText xml:space="preserve"> PAGEREF _Toc179796872 \h </w:instrText>
            </w:r>
            <w:r>
              <w:rPr>
                <w:noProof/>
                <w:webHidden/>
              </w:rPr>
            </w:r>
            <w:r>
              <w:rPr>
                <w:noProof/>
                <w:webHidden/>
              </w:rPr>
              <w:fldChar w:fldCharType="separate"/>
            </w:r>
            <w:r>
              <w:rPr>
                <w:noProof/>
                <w:webHidden/>
              </w:rPr>
              <w:t>13</w:t>
            </w:r>
            <w:r>
              <w:rPr>
                <w:noProof/>
                <w:webHidden/>
              </w:rPr>
              <w:fldChar w:fldCharType="end"/>
            </w:r>
          </w:hyperlink>
        </w:p>
        <w:p w14:paraId="6D3DED47" w14:textId="1798B723" w:rsidR="0001451F" w:rsidRDefault="0001451F">
          <w:pPr>
            <w:pStyle w:val="TM2"/>
            <w:tabs>
              <w:tab w:val="right" w:leader="dot" w:pos="9062"/>
            </w:tabs>
            <w:rPr>
              <w:rFonts w:eastAsiaTheme="minorEastAsia" w:cstheme="minorBidi"/>
              <w:b w:val="0"/>
              <w:bCs w:val="0"/>
              <w:noProof/>
              <w:lang w:eastAsia="fr-FR"/>
            </w:rPr>
          </w:pPr>
          <w:hyperlink w:anchor="_Toc179796873" w:history="1">
            <w:r w:rsidRPr="00287080">
              <w:rPr>
                <w:rStyle w:val="Lienhypertexte"/>
                <w:rFonts w:eastAsiaTheme="majorEastAsia"/>
                <w:noProof/>
              </w:rPr>
              <w:t>8.1 - Obligation de confidentialité du candidat</w:t>
            </w:r>
            <w:r>
              <w:rPr>
                <w:noProof/>
                <w:webHidden/>
              </w:rPr>
              <w:tab/>
            </w:r>
            <w:r>
              <w:rPr>
                <w:noProof/>
                <w:webHidden/>
              </w:rPr>
              <w:fldChar w:fldCharType="begin"/>
            </w:r>
            <w:r>
              <w:rPr>
                <w:noProof/>
                <w:webHidden/>
              </w:rPr>
              <w:instrText xml:space="preserve"> PAGEREF _Toc179796873 \h </w:instrText>
            </w:r>
            <w:r>
              <w:rPr>
                <w:noProof/>
                <w:webHidden/>
              </w:rPr>
            </w:r>
            <w:r>
              <w:rPr>
                <w:noProof/>
                <w:webHidden/>
              </w:rPr>
              <w:fldChar w:fldCharType="separate"/>
            </w:r>
            <w:r>
              <w:rPr>
                <w:noProof/>
                <w:webHidden/>
              </w:rPr>
              <w:t>13</w:t>
            </w:r>
            <w:r>
              <w:rPr>
                <w:noProof/>
                <w:webHidden/>
              </w:rPr>
              <w:fldChar w:fldCharType="end"/>
            </w:r>
          </w:hyperlink>
        </w:p>
        <w:p w14:paraId="7BC4A58A" w14:textId="02B1D6FF" w:rsidR="0001451F" w:rsidRDefault="0001451F">
          <w:pPr>
            <w:pStyle w:val="TM2"/>
            <w:tabs>
              <w:tab w:val="right" w:leader="dot" w:pos="9062"/>
            </w:tabs>
            <w:rPr>
              <w:rFonts w:eastAsiaTheme="minorEastAsia" w:cstheme="minorBidi"/>
              <w:b w:val="0"/>
              <w:bCs w:val="0"/>
              <w:noProof/>
              <w:lang w:eastAsia="fr-FR"/>
            </w:rPr>
          </w:pPr>
          <w:hyperlink w:anchor="_Toc179796874" w:history="1">
            <w:r w:rsidRPr="00287080">
              <w:rPr>
                <w:rStyle w:val="Lienhypertexte"/>
                <w:rFonts w:eastAsiaTheme="majorEastAsia"/>
                <w:noProof/>
              </w:rPr>
              <w:t>8.2 - Obligation de confidentialité de l’acheteur</w:t>
            </w:r>
            <w:r>
              <w:rPr>
                <w:noProof/>
                <w:webHidden/>
              </w:rPr>
              <w:tab/>
            </w:r>
            <w:r>
              <w:rPr>
                <w:noProof/>
                <w:webHidden/>
              </w:rPr>
              <w:fldChar w:fldCharType="begin"/>
            </w:r>
            <w:r>
              <w:rPr>
                <w:noProof/>
                <w:webHidden/>
              </w:rPr>
              <w:instrText xml:space="preserve"> PAGEREF _Toc179796874 \h </w:instrText>
            </w:r>
            <w:r>
              <w:rPr>
                <w:noProof/>
                <w:webHidden/>
              </w:rPr>
            </w:r>
            <w:r>
              <w:rPr>
                <w:noProof/>
                <w:webHidden/>
              </w:rPr>
              <w:fldChar w:fldCharType="separate"/>
            </w:r>
            <w:r>
              <w:rPr>
                <w:noProof/>
                <w:webHidden/>
              </w:rPr>
              <w:t>13</w:t>
            </w:r>
            <w:r>
              <w:rPr>
                <w:noProof/>
                <w:webHidden/>
              </w:rPr>
              <w:fldChar w:fldCharType="end"/>
            </w:r>
          </w:hyperlink>
        </w:p>
        <w:p w14:paraId="420F9CF0" w14:textId="6682294C" w:rsidR="0001451F" w:rsidRDefault="0001451F">
          <w:pPr>
            <w:pStyle w:val="TM1"/>
            <w:tabs>
              <w:tab w:val="left" w:pos="440"/>
              <w:tab w:val="right" w:leader="dot" w:pos="9062"/>
            </w:tabs>
            <w:rPr>
              <w:rFonts w:eastAsiaTheme="minorEastAsia" w:cstheme="minorBidi"/>
              <w:b w:val="0"/>
              <w:bCs w:val="0"/>
              <w:i w:val="0"/>
              <w:iCs w:val="0"/>
              <w:noProof/>
              <w:sz w:val="22"/>
              <w:szCs w:val="22"/>
              <w:lang w:eastAsia="fr-FR"/>
            </w:rPr>
          </w:pPr>
          <w:hyperlink w:anchor="_Toc179796875" w:history="1">
            <w:r w:rsidRPr="00287080">
              <w:rPr>
                <w:rStyle w:val="Lienhypertexte"/>
                <w:rFonts w:ascii="Cambria" w:hAnsi="Cambria"/>
                <w:noProof/>
              </w:rPr>
              <w:t>9</w:t>
            </w:r>
            <w:r>
              <w:rPr>
                <w:rFonts w:eastAsiaTheme="minorEastAsia" w:cstheme="minorBidi"/>
                <w:b w:val="0"/>
                <w:bCs w:val="0"/>
                <w:i w:val="0"/>
                <w:iCs w:val="0"/>
                <w:noProof/>
                <w:sz w:val="22"/>
                <w:szCs w:val="22"/>
                <w:lang w:eastAsia="fr-FR"/>
              </w:rPr>
              <w:tab/>
            </w:r>
            <w:r w:rsidRPr="00287080">
              <w:rPr>
                <w:rStyle w:val="Lienhypertexte"/>
                <w:rFonts w:ascii="Cambria" w:hAnsi="Cambria"/>
                <w:noProof/>
              </w:rPr>
              <w:t>Fin de la procédure</w:t>
            </w:r>
            <w:r>
              <w:rPr>
                <w:noProof/>
                <w:webHidden/>
              </w:rPr>
              <w:tab/>
            </w:r>
            <w:r>
              <w:rPr>
                <w:noProof/>
                <w:webHidden/>
              </w:rPr>
              <w:fldChar w:fldCharType="begin"/>
            </w:r>
            <w:r>
              <w:rPr>
                <w:noProof/>
                <w:webHidden/>
              </w:rPr>
              <w:instrText xml:space="preserve"> PAGEREF _Toc179796875 \h </w:instrText>
            </w:r>
            <w:r>
              <w:rPr>
                <w:noProof/>
                <w:webHidden/>
              </w:rPr>
            </w:r>
            <w:r>
              <w:rPr>
                <w:noProof/>
                <w:webHidden/>
              </w:rPr>
              <w:fldChar w:fldCharType="separate"/>
            </w:r>
            <w:r>
              <w:rPr>
                <w:noProof/>
                <w:webHidden/>
              </w:rPr>
              <w:t>13</w:t>
            </w:r>
            <w:r>
              <w:rPr>
                <w:noProof/>
                <w:webHidden/>
              </w:rPr>
              <w:fldChar w:fldCharType="end"/>
            </w:r>
          </w:hyperlink>
        </w:p>
        <w:p w14:paraId="6C047C20" w14:textId="2EFE43A5" w:rsidR="0001451F" w:rsidRDefault="0001451F">
          <w:pPr>
            <w:pStyle w:val="TM1"/>
            <w:tabs>
              <w:tab w:val="left" w:pos="660"/>
              <w:tab w:val="right" w:leader="dot" w:pos="9062"/>
            </w:tabs>
            <w:rPr>
              <w:rFonts w:eastAsiaTheme="minorEastAsia" w:cstheme="minorBidi"/>
              <w:b w:val="0"/>
              <w:bCs w:val="0"/>
              <w:i w:val="0"/>
              <w:iCs w:val="0"/>
              <w:noProof/>
              <w:sz w:val="22"/>
              <w:szCs w:val="22"/>
              <w:lang w:eastAsia="fr-FR"/>
            </w:rPr>
          </w:pPr>
          <w:hyperlink w:anchor="_Toc179796876" w:history="1">
            <w:r w:rsidRPr="00287080">
              <w:rPr>
                <w:rStyle w:val="Lienhypertexte"/>
                <w:rFonts w:ascii="Cambria" w:hAnsi="Cambria"/>
                <w:noProof/>
              </w:rPr>
              <w:t>10</w:t>
            </w:r>
            <w:r>
              <w:rPr>
                <w:rFonts w:eastAsiaTheme="minorEastAsia" w:cstheme="minorBidi"/>
                <w:b w:val="0"/>
                <w:bCs w:val="0"/>
                <w:i w:val="0"/>
                <w:iCs w:val="0"/>
                <w:noProof/>
                <w:sz w:val="22"/>
                <w:szCs w:val="22"/>
                <w:lang w:eastAsia="fr-FR"/>
              </w:rPr>
              <w:tab/>
            </w:r>
            <w:r w:rsidRPr="00287080">
              <w:rPr>
                <w:rStyle w:val="Lienhypertexte"/>
                <w:rFonts w:ascii="Cambria" w:hAnsi="Cambria"/>
                <w:noProof/>
              </w:rPr>
              <w:t>Voies de recours</w:t>
            </w:r>
            <w:r>
              <w:rPr>
                <w:noProof/>
                <w:webHidden/>
              </w:rPr>
              <w:tab/>
            </w:r>
            <w:r>
              <w:rPr>
                <w:noProof/>
                <w:webHidden/>
              </w:rPr>
              <w:fldChar w:fldCharType="begin"/>
            </w:r>
            <w:r>
              <w:rPr>
                <w:noProof/>
                <w:webHidden/>
              </w:rPr>
              <w:instrText xml:space="preserve"> PAGEREF _Toc179796876 \h </w:instrText>
            </w:r>
            <w:r>
              <w:rPr>
                <w:noProof/>
                <w:webHidden/>
              </w:rPr>
            </w:r>
            <w:r>
              <w:rPr>
                <w:noProof/>
                <w:webHidden/>
              </w:rPr>
              <w:fldChar w:fldCharType="separate"/>
            </w:r>
            <w:r>
              <w:rPr>
                <w:noProof/>
                <w:webHidden/>
              </w:rPr>
              <w:t>14</w:t>
            </w:r>
            <w:r>
              <w:rPr>
                <w:noProof/>
                <w:webHidden/>
              </w:rPr>
              <w:fldChar w:fldCharType="end"/>
            </w:r>
          </w:hyperlink>
        </w:p>
        <w:p w14:paraId="69D31593" w14:textId="13C04B57" w:rsidR="00943263" w:rsidRPr="00FB463B" w:rsidRDefault="00943263">
          <w:r w:rsidRPr="003C1048">
            <w:rPr>
              <w:b/>
              <w:bCs/>
              <w:noProof/>
            </w:rPr>
            <w:fldChar w:fldCharType="end"/>
          </w:r>
        </w:p>
      </w:sdtContent>
    </w:sdt>
    <w:p w14:paraId="49948624" w14:textId="318BB71C" w:rsidR="00943263" w:rsidRPr="00A319C6" w:rsidRDefault="00943263" w:rsidP="00A319C6">
      <w:pPr>
        <w:jc w:val="left"/>
      </w:pPr>
      <w:r w:rsidRPr="00FB463B">
        <w:br w:type="page"/>
      </w:r>
    </w:p>
    <w:p w14:paraId="61EAF8D4" w14:textId="77777777" w:rsidR="00943263" w:rsidRPr="00FB463B" w:rsidRDefault="00943263" w:rsidP="00943263">
      <w:pPr>
        <w:pStyle w:val="Titre1"/>
        <w:tabs>
          <w:tab w:val="left" w:pos="695"/>
          <w:tab w:val="left" w:pos="696"/>
        </w:tabs>
        <w:ind w:left="0" w:firstLine="0"/>
        <w:rPr>
          <w:rFonts w:ascii="Cambria" w:hAnsi="Cambria"/>
        </w:rPr>
      </w:pPr>
    </w:p>
    <w:p w14:paraId="0E58D07C" w14:textId="77777777" w:rsidR="00943263" w:rsidRPr="000F08BD" w:rsidRDefault="00943263" w:rsidP="00FB463B">
      <w:pPr>
        <w:pStyle w:val="Titre1"/>
        <w:numPr>
          <w:ilvl w:val="0"/>
          <w:numId w:val="12"/>
        </w:numPr>
        <w:pBdr>
          <w:bottom w:val="single" w:sz="4" w:space="1" w:color="auto"/>
        </w:pBdr>
        <w:tabs>
          <w:tab w:val="left" w:pos="695"/>
          <w:tab w:val="left" w:pos="696"/>
        </w:tabs>
        <w:ind w:hanging="541"/>
        <w:rPr>
          <w:rFonts w:ascii="Cambria" w:hAnsi="Cambria"/>
          <w:i w:val="0"/>
          <w:iCs/>
        </w:rPr>
      </w:pPr>
      <w:bookmarkStart w:id="1" w:name="_Toc126920213"/>
      <w:bookmarkStart w:id="2" w:name="_Toc179796839"/>
      <w:r w:rsidRPr="000F08BD">
        <w:rPr>
          <w:rFonts w:ascii="Cambria" w:hAnsi="Cambria"/>
          <w:i w:val="0"/>
          <w:iCs/>
        </w:rPr>
        <w:t>0bjet de la</w:t>
      </w:r>
      <w:r w:rsidRPr="000F08BD">
        <w:rPr>
          <w:rFonts w:ascii="Cambria" w:hAnsi="Cambria"/>
          <w:i w:val="0"/>
          <w:iCs/>
          <w:spacing w:val="-6"/>
        </w:rPr>
        <w:t xml:space="preserve"> </w:t>
      </w:r>
      <w:r w:rsidRPr="000F08BD">
        <w:rPr>
          <w:rFonts w:ascii="Cambria" w:hAnsi="Cambria"/>
          <w:i w:val="0"/>
          <w:iCs/>
        </w:rPr>
        <w:t>consultation</w:t>
      </w:r>
      <w:bookmarkEnd w:id="1"/>
      <w:bookmarkEnd w:id="2"/>
    </w:p>
    <w:p w14:paraId="0042D501" w14:textId="77777777" w:rsidR="00943263" w:rsidRPr="00FB463B" w:rsidRDefault="00943263" w:rsidP="00943263">
      <w:pPr>
        <w:pStyle w:val="Corpsdetexte"/>
        <w:rPr>
          <w:rFonts w:ascii="Cambria" w:hAnsi="Cambria"/>
          <w:b/>
          <w:i/>
          <w:highlight w:val="yellow"/>
        </w:rPr>
      </w:pPr>
    </w:p>
    <w:p w14:paraId="3AABF7F8" w14:textId="77777777" w:rsidR="00DF4B2E" w:rsidRPr="00DF4B2E" w:rsidRDefault="00DF4B2E" w:rsidP="00DF4B2E">
      <w:pPr>
        <w:spacing w:after="120" w:line="259" w:lineRule="auto"/>
        <w:rPr>
          <w:noProof/>
          <w:szCs w:val="22"/>
        </w:rPr>
      </w:pPr>
    </w:p>
    <w:p w14:paraId="7FC10B46" w14:textId="1E546BA9" w:rsidR="002D0C89" w:rsidRDefault="00DF4B2E" w:rsidP="002D0C89">
      <w:pPr>
        <w:pStyle w:val="Titre2"/>
        <w:numPr>
          <w:ilvl w:val="1"/>
          <w:numId w:val="12"/>
        </w:numPr>
        <w:rPr>
          <w:rFonts w:eastAsiaTheme="majorEastAsia"/>
          <w:noProof/>
        </w:rPr>
      </w:pPr>
      <w:bookmarkStart w:id="3" w:name="_Toc53686134"/>
      <w:bookmarkStart w:id="4" w:name="_Toc138092288"/>
      <w:bookmarkStart w:id="5" w:name="_Toc179796840"/>
      <w:r w:rsidRPr="00DF4B2E">
        <w:rPr>
          <w:rFonts w:eastAsiaTheme="majorEastAsia"/>
          <w:noProof/>
        </w:rPr>
        <w:t>- Objet de la consultation</w:t>
      </w:r>
      <w:bookmarkEnd w:id="3"/>
      <w:bookmarkEnd w:id="4"/>
      <w:bookmarkEnd w:id="5"/>
    </w:p>
    <w:p w14:paraId="27B2F0F6" w14:textId="77777777" w:rsidR="002D0C89" w:rsidRDefault="002D0C89" w:rsidP="002D0C89">
      <w:pPr>
        <w:pStyle w:val="Titre2"/>
        <w:ind w:firstLine="0"/>
        <w:rPr>
          <w:rFonts w:eastAsiaTheme="majorEastAsia"/>
          <w:noProof/>
        </w:rPr>
      </w:pPr>
    </w:p>
    <w:p w14:paraId="3D27D9C4" w14:textId="5EE0BDAA" w:rsidR="002D0C89" w:rsidRDefault="002D0C89" w:rsidP="002D0C89">
      <w:r w:rsidRPr="008A01E1">
        <w:t xml:space="preserve">La présente consultation </w:t>
      </w:r>
      <w:r>
        <w:t xml:space="preserve">vise l’attribution d’une </w:t>
      </w:r>
      <w:r w:rsidR="00F87F3B">
        <w:t>prestation</w:t>
      </w:r>
      <w:r>
        <w:t xml:space="preserve"> de service portant sur l’exploitation d’une cafétéria et services connexes au sein de l’hôpital Fondation A. de Rothschild (ci-après désigné par le sigle « FOR ») situé </w:t>
      </w:r>
      <w:r w:rsidR="00F24904">
        <w:t xml:space="preserve">25 - </w:t>
      </w:r>
      <w:r>
        <w:t>29, rue Manin 75019 Paris.</w:t>
      </w:r>
    </w:p>
    <w:p w14:paraId="58C0A0B1" w14:textId="77777777" w:rsidR="00DF4B2E" w:rsidRPr="00DF4B2E" w:rsidRDefault="00DF4B2E" w:rsidP="00DF4B2E">
      <w:pPr>
        <w:spacing w:after="120" w:line="259" w:lineRule="auto"/>
        <w:rPr>
          <w:rFonts w:cs="Arial"/>
          <w:noProof/>
          <w:szCs w:val="22"/>
        </w:rPr>
      </w:pPr>
    </w:p>
    <w:p w14:paraId="7A2A1484" w14:textId="46A1058F" w:rsidR="00DF4B2E" w:rsidRPr="00F24904" w:rsidRDefault="00F24904" w:rsidP="00F24904">
      <w:pPr>
        <w:pStyle w:val="Titre2"/>
        <w:numPr>
          <w:ilvl w:val="1"/>
          <w:numId w:val="12"/>
        </w:numPr>
        <w:rPr>
          <w:rFonts w:eastAsiaTheme="majorEastAsia"/>
          <w:noProof/>
        </w:rPr>
      </w:pPr>
      <w:bookmarkStart w:id="6" w:name="_Toc138092290"/>
      <w:bookmarkStart w:id="7" w:name="_Toc179796841"/>
      <w:r>
        <w:rPr>
          <w:rFonts w:eastAsiaTheme="majorEastAsia"/>
          <w:noProof/>
        </w:rPr>
        <w:t xml:space="preserve">- </w:t>
      </w:r>
      <w:r w:rsidR="00DF4B2E" w:rsidRPr="00DF4B2E">
        <w:rPr>
          <w:rFonts w:eastAsiaTheme="majorEastAsia"/>
          <w:noProof/>
        </w:rPr>
        <w:t>Lieu</w:t>
      </w:r>
      <w:r>
        <w:rPr>
          <w:rFonts w:eastAsiaTheme="majorEastAsia"/>
          <w:noProof/>
        </w:rPr>
        <w:t>x</w:t>
      </w:r>
      <w:r w:rsidR="00DF4B2E" w:rsidRPr="00DF4B2E">
        <w:rPr>
          <w:rFonts w:eastAsiaTheme="majorEastAsia"/>
          <w:noProof/>
        </w:rPr>
        <w:t xml:space="preserve"> d’exécution</w:t>
      </w:r>
      <w:bookmarkEnd w:id="6"/>
      <w:bookmarkEnd w:id="7"/>
    </w:p>
    <w:p w14:paraId="3B620124" w14:textId="77777777" w:rsidR="00DF4B2E" w:rsidRPr="00DF4B2E" w:rsidRDefault="00DF4B2E" w:rsidP="00DF4B2E">
      <w:pPr>
        <w:spacing w:before="470" w:after="120" w:line="233" w:lineRule="exact"/>
        <w:textAlignment w:val="baseline"/>
        <w:rPr>
          <w:rFonts w:eastAsia="Tahoma"/>
          <w:noProof/>
          <w:color w:val="000000"/>
          <w:spacing w:val="2"/>
        </w:rPr>
      </w:pPr>
      <w:r w:rsidRPr="00DF4B2E">
        <w:rPr>
          <w:rFonts w:eastAsia="Tahoma"/>
          <w:noProof/>
          <w:color w:val="000000"/>
        </w:rPr>
        <w:t xml:space="preserve">Le marché sera exécuté </w:t>
      </w:r>
      <w:r w:rsidRPr="00DF4B2E">
        <w:rPr>
          <w:rFonts w:eastAsia="Tahoma"/>
          <w:noProof/>
          <w:color w:val="000000"/>
          <w:spacing w:val="2"/>
        </w:rPr>
        <w:t>sur les sites de l’hôpital fondation Adolphe de Rothschild :</w:t>
      </w:r>
    </w:p>
    <w:p w14:paraId="39D29F37" w14:textId="489A8729" w:rsidR="00DF4B2E" w:rsidRDefault="00DF4B2E" w:rsidP="00DF4B2E">
      <w:pPr>
        <w:numPr>
          <w:ilvl w:val="0"/>
          <w:numId w:val="26"/>
        </w:numPr>
        <w:spacing w:after="120" w:line="259" w:lineRule="auto"/>
        <w:rPr>
          <w:rFonts w:eastAsia="Tahoma"/>
          <w:noProof/>
          <w:color w:val="000000"/>
          <w:spacing w:val="2"/>
        </w:rPr>
      </w:pPr>
      <w:r w:rsidRPr="00DF4B2E">
        <w:rPr>
          <w:rFonts w:eastAsia="Tahoma"/>
          <w:noProof/>
          <w:color w:val="000000"/>
          <w:spacing w:val="2"/>
        </w:rPr>
        <w:t>Site principal : 25</w:t>
      </w:r>
      <w:r w:rsidR="00F24904">
        <w:rPr>
          <w:rFonts w:eastAsia="Tahoma"/>
          <w:noProof/>
          <w:color w:val="000000"/>
          <w:spacing w:val="2"/>
        </w:rPr>
        <w:t xml:space="preserve"> - 29</w:t>
      </w:r>
      <w:r w:rsidRPr="00DF4B2E">
        <w:rPr>
          <w:rFonts w:eastAsia="Tahoma"/>
          <w:noProof/>
          <w:color w:val="000000"/>
          <w:spacing w:val="2"/>
        </w:rPr>
        <w:t xml:space="preserve"> rue Manin, Paris</w:t>
      </w:r>
      <w:r w:rsidR="00E1711C">
        <w:rPr>
          <w:rFonts w:eastAsia="Tahoma"/>
          <w:noProof/>
          <w:color w:val="000000"/>
          <w:spacing w:val="2"/>
        </w:rPr>
        <w:t xml:space="preserve"> 19</w:t>
      </w:r>
      <w:r w:rsidR="00F24904">
        <w:rPr>
          <w:rFonts w:eastAsia="Tahoma"/>
          <w:noProof/>
          <w:color w:val="000000"/>
          <w:spacing w:val="2"/>
        </w:rPr>
        <w:t>è</w:t>
      </w:r>
      <w:r w:rsidR="00E1711C">
        <w:rPr>
          <w:rFonts w:eastAsia="Tahoma"/>
          <w:noProof/>
          <w:color w:val="000000"/>
          <w:spacing w:val="2"/>
        </w:rPr>
        <w:t>me</w:t>
      </w:r>
    </w:p>
    <w:p w14:paraId="2526841A" w14:textId="53020B0B" w:rsidR="00E1711C" w:rsidRDefault="00E1711C" w:rsidP="00DF4B2E">
      <w:pPr>
        <w:numPr>
          <w:ilvl w:val="0"/>
          <w:numId w:val="26"/>
        </w:numPr>
        <w:spacing w:after="120" w:line="259" w:lineRule="auto"/>
        <w:rPr>
          <w:rFonts w:eastAsia="Tahoma"/>
          <w:noProof/>
          <w:color w:val="000000"/>
          <w:spacing w:val="2"/>
        </w:rPr>
      </w:pPr>
      <w:r>
        <w:rPr>
          <w:rFonts w:eastAsia="Tahoma"/>
          <w:noProof/>
          <w:color w:val="000000"/>
          <w:spacing w:val="2"/>
        </w:rPr>
        <w:t xml:space="preserve">Sites annexes : </w:t>
      </w:r>
    </w:p>
    <w:p w14:paraId="6635AC16" w14:textId="3EBB32F7" w:rsidR="00E1711C" w:rsidRDefault="00F24904" w:rsidP="00F24904">
      <w:pPr>
        <w:spacing w:after="120" w:line="259" w:lineRule="auto"/>
        <w:rPr>
          <w:rFonts w:eastAsia="Tahoma"/>
          <w:noProof/>
          <w:color w:val="000000"/>
          <w:spacing w:val="2"/>
        </w:rPr>
      </w:pPr>
      <w:r>
        <w:rPr>
          <w:rFonts w:eastAsia="Tahoma"/>
          <w:noProof/>
          <w:color w:val="000000"/>
          <w:spacing w:val="2"/>
        </w:rPr>
        <w:t xml:space="preserve">        - </w:t>
      </w:r>
      <w:r w:rsidR="00E1711C" w:rsidRPr="00F24904">
        <w:rPr>
          <w:rFonts w:eastAsia="Tahoma"/>
          <w:noProof/>
          <w:color w:val="000000"/>
          <w:spacing w:val="2"/>
        </w:rPr>
        <w:t xml:space="preserve">Centre de santé Edmond De Rothschild </w:t>
      </w:r>
      <w:r>
        <w:rPr>
          <w:rFonts w:eastAsia="Tahoma"/>
          <w:noProof/>
          <w:color w:val="000000"/>
          <w:spacing w:val="2"/>
        </w:rPr>
        <w:t>–</w:t>
      </w:r>
      <w:r w:rsidR="00E1711C" w:rsidRPr="00F24904">
        <w:rPr>
          <w:rFonts w:eastAsia="Tahoma"/>
          <w:noProof/>
          <w:color w:val="000000"/>
          <w:spacing w:val="2"/>
        </w:rPr>
        <w:t xml:space="preserve"> Jaurès</w:t>
      </w:r>
      <w:r>
        <w:rPr>
          <w:rFonts w:eastAsia="Tahoma"/>
          <w:noProof/>
          <w:color w:val="000000"/>
          <w:spacing w:val="2"/>
        </w:rPr>
        <w:t> : 55 av Jean Jaurès, Paris 19ème</w:t>
      </w:r>
    </w:p>
    <w:p w14:paraId="53DAE44E" w14:textId="1172144E" w:rsidR="00E1711C" w:rsidRDefault="00E1711C" w:rsidP="00E1711C">
      <w:pPr>
        <w:spacing w:after="120" w:line="259" w:lineRule="auto"/>
        <w:ind w:left="360"/>
        <w:rPr>
          <w:rFonts w:eastAsia="Tahoma"/>
          <w:noProof/>
          <w:color w:val="000000"/>
          <w:spacing w:val="2"/>
        </w:rPr>
      </w:pPr>
      <w:r>
        <w:rPr>
          <w:rFonts w:eastAsia="Tahoma"/>
          <w:noProof/>
          <w:color w:val="000000"/>
          <w:spacing w:val="2"/>
        </w:rPr>
        <w:t>- Centre Laumière :</w:t>
      </w:r>
      <w:r w:rsidR="00F24904">
        <w:rPr>
          <w:rFonts w:eastAsia="Tahoma"/>
          <w:noProof/>
          <w:color w:val="000000"/>
          <w:spacing w:val="2"/>
        </w:rPr>
        <w:t xml:space="preserve"> 3 rue André Dubois, Paris 19ème</w:t>
      </w:r>
    </w:p>
    <w:p w14:paraId="072146BD" w14:textId="12E46784" w:rsidR="00E1711C" w:rsidRDefault="00E1711C" w:rsidP="00E1711C">
      <w:pPr>
        <w:spacing w:after="120" w:line="259" w:lineRule="auto"/>
        <w:ind w:left="360"/>
        <w:rPr>
          <w:rFonts w:eastAsia="Tahoma"/>
          <w:noProof/>
          <w:color w:val="000000"/>
          <w:spacing w:val="2"/>
        </w:rPr>
      </w:pPr>
      <w:r>
        <w:rPr>
          <w:rFonts w:eastAsia="Tahoma"/>
          <w:noProof/>
          <w:color w:val="000000"/>
          <w:spacing w:val="2"/>
        </w:rPr>
        <w:t>- Centre Bouret : 33 rue Bouret, Paris 19</w:t>
      </w:r>
      <w:r w:rsidR="00F24904" w:rsidRPr="00F24904">
        <w:rPr>
          <w:rFonts w:eastAsia="Tahoma"/>
          <w:noProof/>
          <w:color w:val="000000"/>
          <w:spacing w:val="2"/>
          <w:vertAlign w:val="superscript"/>
        </w:rPr>
        <w:t>è</w:t>
      </w:r>
      <w:r w:rsidRPr="00F24904">
        <w:rPr>
          <w:rFonts w:eastAsia="Tahoma"/>
          <w:noProof/>
          <w:color w:val="000000"/>
          <w:spacing w:val="2"/>
          <w:vertAlign w:val="superscript"/>
        </w:rPr>
        <w:t>me</w:t>
      </w:r>
    </w:p>
    <w:p w14:paraId="5F63F50A" w14:textId="1CC1AC05" w:rsidR="00F24904" w:rsidRDefault="00F24904" w:rsidP="00E1711C">
      <w:pPr>
        <w:spacing w:after="120" w:line="259" w:lineRule="auto"/>
        <w:ind w:left="360"/>
        <w:rPr>
          <w:rFonts w:eastAsia="Tahoma"/>
          <w:noProof/>
          <w:color w:val="000000"/>
          <w:spacing w:val="2"/>
        </w:rPr>
      </w:pPr>
      <w:r>
        <w:rPr>
          <w:rFonts w:eastAsia="Tahoma"/>
          <w:noProof/>
          <w:color w:val="000000"/>
          <w:spacing w:val="2"/>
        </w:rPr>
        <w:t>- Institut de la Myopie : 44 av mathurin Moreau, Paris 19ème</w:t>
      </w:r>
    </w:p>
    <w:p w14:paraId="42053ADF" w14:textId="77777777" w:rsidR="00F62968" w:rsidRDefault="00F62968" w:rsidP="00F62968">
      <w:pPr>
        <w:spacing w:after="120" w:line="259" w:lineRule="auto"/>
        <w:ind w:left="720"/>
        <w:rPr>
          <w:rFonts w:eastAsia="Tahoma"/>
          <w:noProof/>
          <w:color w:val="000000"/>
          <w:spacing w:val="2"/>
        </w:rPr>
      </w:pPr>
    </w:p>
    <w:p w14:paraId="29B843B4" w14:textId="3CCBA778" w:rsidR="00F62968" w:rsidRPr="00F24904" w:rsidRDefault="00F24904" w:rsidP="00F24904">
      <w:pPr>
        <w:pStyle w:val="Titre2"/>
        <w:numPr>
          <w:ilvl w:val="1"/>
          <w:numId w:val="12"/>
        </w:numPr>
        <w:rPr>
          <w:rFonts w:eastAsiaTheme="majorEastAsia"/>
          <w:noProof/>
        </w:rPr>
      </w:pPr>
      <w:bookmarkStart w:id="8" w:name="_Toc179796842"/>
      <w:r>
        <w:rPr>
          <w:rFonts w:eastAsiaTheme="majorEastAsia"/>
          <w:noProof/>
        </w:rPr>
        <w:t>-</w:t>
      </w:r>
      <w:r w:rsidR="00F62968" w:rsidRPr="00DF4B2E">
        <w:rPr>
          <w:rFonts w:eastAsiaTheme="majorEastAsia"/>
          <w:noProof/>
        </w:rPr>
        <w:t xml:space="preserve"> </w:t>
      </w:r>
      <w:r w:rsidR="00F62968">
        <w:rPr>
          <w:rFonts w:eastAsiaTheme="majorEastAsia"/>
          <w:noProof/>
        </w:rPr>
        <w:t>Visite du site et locaux</w:t>
      </w:r>
      <w:bookmarkEnd w:id="8"/>
    </w:p>
    <w:p w14:paraId="28649B71" w14:textId="5DB0622A" w:rsidR="00F62968" w:rsidRPr="00F62968" w:rsidRDefault="00F62968" w:rsidP="00F62968">
      <w:pPr>
        <w:spacing w:after="120" w:line="259" w:lineRule="auto"/>
      </w:pPr>
    </w:p>
    <w:p w14:paraId="55CCA1D1" w14:textId="77777777" w:rsidR="00E32A88" w:rsidRPr="00F62968" w:rsidRDefault="00E32A88" w:rsidP="00E32A88">
      <w:pPr>
        <w:pStyle w:val="Corpsdetexte"/>
        <w:ind w:right="214"/>
        <w:jc w:val="both"/>
        <w:rPr>
          <w:rFonts w:ascii="Cambria" w:eastAsiaTheme="minorHAnsi" w:hAnsi="Cambria" w:cstheme="minorBidi"/>
          <w:szCs w:val="24"/>
        </w:rPr>
      </w:pPr>
      <w:r w:rsidRPr="00F62968">
        <w:rPr>
          <w:rFonts w:ascii="Cambria" w:eastAsiaTheme="minorHAnsi" w:hAnsi="Cambria" w:cstheme="minorBidi"/>
          <w:szCs w:val="24"/>
        </w:rPr>
        <w:t>Préalablement à la remise de leur offre, chaque candidat devra obligatoirement s’être rendu sur site afin de prendre connaissance de la nature et de l’étendue des prestations dans leur globalité.</w:t>
      </w:r>
    </w:p>
    <w:p w14:paraId="2668AF36" w14:textId="77777777" w:rsidR="00E32A88" w:rsidRPr="00F62968" w:rsidRDefault="00E32A88" w:rsidP="00E32A88">
      <w:pPr>
        <w:pStyle w:val="Corpsdetexte"/>
        <w:ind w:right="215"/>
        <w:jc w:val="both"/>
        <w:rPr>
          <w:rFonts w:ascii="Cambria" w:eastAsiaTheme="minorHAnsi" w:hAnsi="Cambria" w:cstheme="minorBidi"/>
          <w:szCs w:val="24"/>
        </w:rPr>
      </w:pPr>
      <w:r w:rsidRPr="00F62968">
        <w:rPr>
          <w:rFonts w:ascii="Cambria" w:eastAsiaTheme="minorHAnsi" w:hAnsi="Cambria" w:cstheme="minorBidi"/>
          <w:szCs w:val="24"/>
        </w:rPr>
        <w:t xml:space="preserve">Après examen du dossier de consultation des entreprises, les candidats devront solliciter une visite au plus tard </w:t>
      </w:r>
      <w:r>
        <w:rPr>
          <w:rFonts w:ascii="Cambria" w:eastAsiaTheme="minorHAnsi" w:hAnsi="Cambria" w:cstheme="minorBidi"/>
          <w:szCs w:val="24"/>
        </w:rPr>
        <w:t>10</w:t>
      </w:r>
      <w:r w:rsidRPr="00F62968">
        <w:rPr>
          <w:rFonts w:ascii="Cambria" w:eastAsiaTheme="minorHAnsi" w:hAnsi="Cambria" w:cstheme="minorBidi"/>
          <w:szCs w:val="24"/>
        </w:rPr>
        <w:t xml:space="preserve"> jours avant la date limite de remise des offres.</w:t>
      </w:r>
    </w:p>
    <w:p w14:paraId="19166DC1" w14:textId="77777777" w:rsidR="00E32A88" w:rsidRPr="00F62968" w:rsidRDefault="00E32A88" w:rsidP="00E32A88">
      <w:pPr>
        <w:pStyle w:val="Corpsdetexte"/>
        <w:ind w:right="215"/>
        <w:jc w:val="both"/>
        <w:rPr>
          <w:rFonts w:ascii="Cambria" w:eastAsiaTheme="minorHAnsi" w:hAnsi="Cambria" w:cstheme="minorBidi"/>
          <w:szCs w:val="24"/>
        </w:rPr>
      </w:pPr>
      <w:r w:rsidRPr="00F62968">
        <w:rPr>
          <w:rFonts w:ascii="Cambria" w:eastAsiaTheme="minorHAnsi" w:hAnsi="Cambria" w:cstheme="minorBidi"/>
          <w:szCs w:val="24"/>
        </w:rPr>
        <w:t>Les soumissionnaires, après examen du dossier de consultation des entreprises (DCE), pourront lors de la visite, apprécier la nature et l’étendue des aménagements dans sa globalité. Ils pourront donc se rendre compte des contraintes inhérentes aux aménagements à réaliser et notamment des difficultés d’accès, de stockage, de manutention, de mise en œuvre.</w:t>
      </w:r>
    </w:p>
    <w:p w14:paraId="0C7D555D" w14:textId="77777777" w:rsidR="00E32A88" w:rsidRPr="00F62968" w:rsidRDefault="00E32A88" w:rsidP="00E32A88">
      <w:r w:rsidRPr="00F62968">
        <w:t>Les visites se font sur rendez-vous à prendre auprès de Mme Ma</w:t>
      </w:r>
      <w:r>
        <w:t>larvizhi PURESS</w:t>
      </w:r>
      <w:r w:rsidRPr="00F62968">
        <w:t xml:space="preserve">, </w:t>
      </w:r>
      <w:r>
        <w:t>acheteuse</w:t>
      </w:r>
      <w:r w:rsidRPr="00F62968">
        <w:t xml:space="preserve"> </w:t>
      </w:r>
      <w:r>
        <w:t>du</w:t>
      </w:r>
      <w:r w:rsidRPr="00F62968">
        <w:t xml:space="preserve"> service économique, par mail : </w:t>
      </w:r>
      <w:hyperlink r:id="rId9" w:history="1">
        <w:r w:rsidRPr="00127443">
          <w:rPr>
            <w:rStyle w:val="Lienhypertexte"/>
          </w:rPr>
          <w:t>mpuress@for.paris</w:t>
        </w:r>
      </w:hyperlink>
      <w:r w:rsidRPr="00F62968">
        <w:rPr>
          <w:color w:val="4472C4" w:themeColor="accent1"/>
          <w:u w:val="single"/>
        </w:rPr>
        <w:t>.</w:t>
      </w:r>
    </w:p>
    <w:p w14:paraId="3F4098DE" w14:textId="77777777" w:rsidR="00E32A88" w:rsidRPr="00F62968" w:rsidRDefault="00E32A88" w:rsidP="00E32A88">
      <w:pPr>
        <w:pStyle w:val="Corpsdetexte"/>
        <w:ind w:right="215"/>
        <w:jc w:val="both"/>
        <w:rPr>
          <w:rFonts w:ascii="Cambria" w:eastAsiaTheme="minorHAnsi" w:hAnsi="Cambria" w:cstheme="minorBidi"/>
          <w:szCs w:val="24"/>
        </w:rPr>
      </w:pPr>
      <w:r w:rsidRPr="00F62968">
        <w:rPr>
          <w:rFonts w:ascii="Cambria" w:eastAsiaTheme="minorHAnsi" w:hAnsi="Cambria" w:cstheme="minorBidi"/>
          <w:szCs w:val="24"/>
        </w:rPr>
        <w:t xml:space="preserve">Pendant la visite, </w:t>
      </w:r>
      <w:r>
        <w:rPr>
          <w:rFonts w:ascii="Cambria" w:eastAsiaTheme="minorHAnsi" w:hAnsi="Cambria" w:cstheme="minorBidi"/>
          <w:szCs w:val="24"/>
        </w:rPr>
        <w:t>il</w:t>
      </w:r>
      <w:r w:rsidRPr="00F62968">
        <w:rPr>
          <w:rFonts w:ascii="Cambria" w:eastAsiaTheme="minorHAnsi" w:hAnsi="Cambria" w:cstheme="minorBidi"/>
          <w:szCs w:val="24"/>
        </w:rPr>
        <w:t xml:space="preserve"> ne sera </w:t>
      </w:r>
      <w:proofErr w:type="gramStart"/>
      <w:r w:rsidRPr="00F62968">
        <w:rPr>
          <w:rFonts w:ascii="Cambria" w:eastAsiaTheme="minorHAnsi" w:hAnsi="Cambria" w:cstheme="minorBidi"/>
          <w:szCs w:val="24"/>
        </w:rPr>
        <w:t>apportée</w:t>
      </w:r>
      <w:proofErr w:type="gramEnd"/>
      <w:r w:rsidRPr="00F62968">
        <w:rPr>
          <w:rFonts w:ascii="Cambria" w:eastAsiaTheme="minorHAnsi" w:hAnsi="Cambria" w:cstheme="minorBidi"/>
          <w:szCs w:val="24"/>
        </w:rPr>
        <w:t xml:space="preserve"> </w:t>
      </w:r>
      <w:r>
        <w:rPr>
          <w:rFonts w:ascii="Cambria" w:eastAsiaTheme="minorHAnsi" w:hAnsi="Cambria" w:cstheme="minorBidi"/>
          <w:szCs w:val="24"/>
        </w:rPr>
        <w:t>de réponse qu’</w:t>
      </w:r>
      <w:r w:rsidRPr="00F62968">
        <w:rPr>
          <w:rFonts w:ascii="Cambria" w:eastAsiaTheme="minorHAnsi" w:hAnsi="Cambria" w:cstheme="minorBidi"/>
          <w:szCs w:val="24"/>
        </w:rPr>
        <w:t xml:space="preserve">aux questions </w:t>
      </w:r>
      <w:r>
        <w:rPr>
          <w:rFonts w:ascii="Cambria" w:eastAsiaTheme="minorHAnsi" w:hAnsi="Cambria" w:cstheme="minorBidi"/>
          <w:szCs w:val="24"/>
        </w:rPr>
        <w:t xml:space="preserve">techniques </w:t>
      </w:r>
      <w:r w:rsidRPr="00F62968">
        <w:rPr>
          <w:rFonts w:ascii="Cambria" w:eastAsiaTheme="minorHAnsi" w:hAnsi="Cambria" w:cstheme="minorBidi"/>
          <w:szCs w:val="24"/>
        </w:rPr>
        <w:t>du soumissionnaire.</w:t>
      </w:r>
      <w:r>
        <w:rPr>
          <w:rFonts w:ascii="Cambria" w:eastAsiaTheme="minorHAnsi" w:hAnsi="Cambria" w:cstheme="minorBidi"/>
          <w:szCs w:val="24"/>
        </w:rPr>
        <w:t xml:space="preserve"> Les réponses pourront être communiquées aux autres candidats si elles risquent d’influer sur les offres.</w:t>
      </w:r>
    </w:p>
    <w:p w14:paraId="2C354C73" w14:textId="77777777" w:rsidR="00E32A88" w:rsidRPr="00F62968" w:rsidRDefault="00E32A88" w:rsidP="00E32A88">
      <w:pPr>
        <w:pStyle w:val="Corpsdetexte"/>
        <w:ind w:right="215"/>
        <w:jc w:val="both"/>
        <w:rPr>
          <w:rFonts w:ascii="Cambria" w:eastAsiaTheme="minorHAnsi" w:hAnsi="Cambria" w:cstheme="minorBidi"/>
          <w:szCs w:val="24"/>
        </w:rPr>
      </w:pPr>
      <w:r w:rsidRPr="00F62968">
        <w:rPr>
          <w:rFonts w:ascii="Cambria" w:eastAsiaTheme="minorHAnsi" w:hAnsi="Cambria" w:cstheme="minorBidi"/>
          <w:szCs w:val="24"/>
        </w:rPr>
        <w:t xml:space="preserve">A l’issue de la visite, le candidat se verra remettre un certificat de visite dûment signé d’un représentant habilité de </w:t>
      </w:r>
      <w:r>
        <w:rPr>
          <w:rFonts w:ascii="Cambria" w:eastAsiaTheme="minorHAnsi" w:hAnsi="Cambria" w:cstheme="minorBidi"/>
          <w:szCs w:val="24"/>
        </w:rPr>
        <w:t>l’HFAR</w:t>
      </w:r>
      <w:r w:rsidRPr="00F62968">
        <w:rPr>
          <w:rFonts w:ascii="Cambria" w:eastAsiaTheme="minorHAnsi" w:hAnsi="Cambria" w:cstheme="minorBidi"/>
          <w:szCs w:val="24"/>
        </w:rPr>
        <w:t xml:space="preserve"> (annexe </w:t>
      </w:r>
      <w:r>
        <w:rPr>
          <w:rFonts w:ascii="Cambria" w:eastAsiaTheme="minorHAnsi" w:hAnsi="Cambria" w:cstheme="minorBidi"/>
          <w:szCs w:val="24"/>
        </w:rPr>
        <w:t>4</w:t>
      </w:r>
      <w:r w:rsidRPr="00F62968">
        <w:rPr>
          <w:rFonts w:ascii="Cambria" w:eastAsiaTheme="minorHAnsi" w:hAnsi="Cambria" w:cstheme="minorBidi"/>
          <w:szCs w:val="24"/>
        </w:rPr>
        <w:t> : modèle de certificat de visite), lequel devra être</w:t>
      </w:r>
      <w:r>
        <w:rPr>
          <w:rFonts w:ascii="Cambria" w:eastAsiaTheme="minorHAnsi" w:hAnsi="Cambria" w:cstheme="minorBidi"/>
          <w:szCs w:val="24"/>
        </w:rPr>
        <w:t xml:space="preserve"> impérativement</w:t>
      </w:r>
      <w:r w:rsidRPr="00F62968">
        <w:rPr>
          <w:rFonts w:ascii="Cambria" w:eastAsiaTheme="minorHAnsi" w:hAnsi="Cambria" w:cstheme="minorBidi"/>
          <w:szCs w:val="24"/>
        </w:rPr>
        <w:t xml:space="preserve"> joint à l’offre.</w:t>
      </w:r>
    </w:p>
    <w:p w14:paraId="6032D25A" w14:textId="77777777" w:rsidR="00DF4B2E" w:rsidRPr="00DF4B2E" w:rsidRDefault="00DF4B2E" w:rsidP="00DF4B2E">
      <w:pPr>
        <w:spacing w:after="120" w:line="259" w:lineRule="auto"/>
        <w:rPr>
          <w:rFonts w:eastAsia="Tahoma"/>
          <w:noProof/>
          <w:color w:val="000000"/>
          <w:spacing w:val="2"/>
        </w:rPr>
      </w:pPr>
    </w:p>
    <w:p w14:paraId="18BCAA94" w14:textId="38AFAD88" w:rsidR="00DF4B2E" w:rsidRPr="00DF4B2E" w:rsidRDefault="00DF4B2E" w:rsidP="00DF4B2E">
      <w:pPr>
        <w:pStyle w:val="Titre2"/>
        <w:rPr>
          <w:rFonts w:eastAsiaTheme="majorEastAsia" w:cs="Arial"/>
          <w:noProof/>
        </w:rPr>
      </w:pPr>
      <w:bookmarkStart w:id="9" w:name="_Toc138092291"/>
      <w:bookmarkStart w:id="10" w:name="_Toc179796843"/>
      <w:r w:rsidRPr="00DF4B2E">
        <w:rPr>
          <w:rFonts w:eastAsiaTheme="majorEastAsia"/>
          <w:noProof/>
        </w:rPr>
        <w:t>1.</w:t>
      </w:r>
      <w:r w:rsidR="00F24904">
        <w:rPr>
          <w:rFonts w:eastAsiaTheme="majorEastAsia"/>
          <w:noProof/>
        </w:rPr>
        <w:t>4</w:t>
      </w:r>
      <w:r w:rsidRPr="00DF4B2E">
        <w:rPr>
          <w:rFonts w:eastAsiaTheme="majorEastAsia"/>
          <w:noProof/>
        </w:rPr>
        <w:t xml:space="preserve"> – Désignation de l’acheteur</w:t>
      </w:r>
      <w:bookmarkEnd w:id="9"/>
      <w:bookmarkEnd w:id="10"/>
    </w:p>
    <w:p w14:paraId="18E8A81D" w14:textId="77777777" w:rsidR="00DF4B2E" w:rsidRPr="00DF4B2E" w:rsidRDefault="00DF4B2E" w:rsidP="00DF4B2E">
      <w:pPr>
        <w:spacing w:after="120" w:line="259" w:lineRule="auto"/>
        <w:rPr>
          <w:rFonts w:eastAsia="Tahoma"/>
          <w:b/>
          <w:bCs/>
          <w:noProof/>
          <w:color w:val="000000"/>
        </w:rPr>
      </w:pPr>
    </w:p>
    <w:p w14:paraId="30862ACA" w14:textId="77777777" w:rsidR="00DF4B2E" w:rsidRPr="00DF4B2E" w:rsidRDefault="00DF4B2E" w:rsidP="00DF4B2E">
      <w:pPr>
        <w:spacing w:after="120" w:line="259" w:lineRule="auto"/>
        <w:rPr>
          <w:rFonts w:eastAsia="Tahoma"/>
          <w:noProof/>
          <w:color w:val="000000"/>
        </w:rPr>
      </w:pPr>
      <w:r w:rsidRPr="00DF4B2E">
        <w:rPr>
          <w:rFonts w:eastAsia="Tahoma"/>
          <w:noProof/>
          <w:color w:val="000000"/>
        </w:rPr>
        <w:t>L’acheteur est désigné comme suit :</w:t>
      </w:r>
    </w:p>
    <w:p w14:paraId="26246173" w14:textId="77777777" w:rsidR="00DF4B2E" w:rsidRPr="00DF4B2E" w:rsidRDefault="00DF4B2E" w:rsidP="00DF4B2E">
      <w:pPr>
        <w:spacing w:after="120" w:line="259" w:lineRule="auto"/>
        <w:rPr>
          <w:rFonts w:eastAsia="Tahoma"/>
          <w:noProof/>
          <w:color w:val="000000"/>
        </w:rPr>
      </w:pPr>
      <w:r w:rsidRPr="00DF4B2E">
        <w:rPr>
          <w:rFonts w:eastAsia="Tahoma"/>
          <w:noProof/>
          <w:color w:val="000000"/>
        </w:rPr>
        <w:lastRenderedPageBreak/>
        <w:t>Fondation Ophtalmologique Rothschild (« hôpital fondation Adolphe de Rothschild »)</w:t>
      </w:r>
    </w:p>
    <w:p w14:paraId="5CBB38FD" w14:textId="77777777" w:rsidR="00DF4B2E" w:rsidRPr="00DF4B2E" w:rsidRDefault="00DF4B2E" w:rsidP="00DF4B2E">
      <w:pPr>
        <w:spacing w:after="120" w:line="259" w:lineRule="auto"/>
        <w:rPr>
          <w:rFonts w:eastAsia="Tahoma"/>
          <w:noProof/>
          <w:color w:val="000000"/>
        </w:rPr>
      </w:pPr>
      <w:r w:rsidRPr="00DF4B2E">
        <w:rPr>
          <w:rFonts w:eastAsia="Tahoma"/>
          <w:noProof/>
          <w:color w:val="000000"/>
        </w:rPr>
        <w:t xml:space="preserve">Etablissement de santé privé d’intérêt collectif, </w:t>
      </w:r>
    </w:p>
    <w:p w14:paraId="1586354D" w14:textId="77777777" w:rsidR="00DF4B2E" w:rsidRPr="00DF4B2E" w:rsidRDefault="00DF4B2E" w:rsidP="00DF4B2E">
      <w:pPr>
        <w:spacing w:after="120" w:line="259" w:lineRule="auto"/>
        <w:rPr>
          <w:rFonts w:eastAsia="Tahoma"/>
          <w:noProof/>
          <w:color w:val="000000"/>
        </w:rPr>
      </w:pPr>
      <w:r w:rsidRPr="00DF4B2E">
        <w:rPr>
          <w:rFonts w:eastAsia="Tahoma"/>
          <w:noProof/>
          <w:color w:val="000000"/>
        </w:rPr>
        <w:t>25 rue Manin</w:t>
      </w:r>
    </w:p>
    <w:p w14:paraId="58B79A52" w14:textId="77777777" w:rsidR="00DF4B2E" w:rsidRPr="00DF4B2E" w:rsidRDefault="00DF4B2E" w:rsidP="00DF4B2E">
      <w:pPr>
        <w:spacing w:after="120" w:line="259" w:lineRule="auto"/>
        <w:rPr>
          <w:rFonts w:eastAsia="Tahoma"/>
          <w:noProof/>
          <w:color w:val="000000"/>
        </w:rPr>
      </w:pPr>
      <w:r w:rsidRPr="00DF4B2E">
        <w:rPr>
          <w:rFonts w:eastAsia="Tahoma"/>
          <w:noProof/>
          <w:color w:val="000000"/>
        </w:rPr>
        <w:t>75019 PARIS</w:t>
      </w:r>
      <w:r w:rsidRPr="00DF4B2E">
        <w:rPr>
          <w:rFonts w:eastAsia="Tahoma"/>
          <w:noProof/>
          <w:color w:val="000000"/>
        </w:rPr>
        <w:tab/>
      </w:r>
    </w:p>
    <w:p w14:paraId="16A82358" w14:textId="77777777" w:rsidR="00DF4B2E" w:rsidRPr="00DF4B2E" w:rsidRDefault="00DF4B2E" w:rsidP="00DF4B2E">
      <w:pPr>
        <w:spacing w:after="120" w:line="259" w:lineRule="auto"/>
        <w:rPr>
          <w:rFonts w:eastAsia="Tahoma"/>
          <w:noProof/>
          <w:color w:val="000000"/>
        </w:rPr>
      </w:pPr>
      <w:r w:rsidRPr="00DF4B2E">
        <w:rPr>
          <w:rFonts w:eastAsia="Tahoma"/>
          <w:noProof/>
          <w:color w:val="000000"/>
        </w:rPr>
        <w:t>Représenté par son Directeur Général, M. Julien GOTTSMANN</w:t>
      </w:r>
    </w:p>
    <w:p w14:paraId="4B609B7E" w14:textId="77777777" w:rsidR="00DF4B2E" w:rsidRPr="00DF4B2E" w:rsidRDefault="00DF4B2E" w:rsidP="00DF4B2E">
      <w:pPr>
        <w:spacing w:after="120" w:line="259" w:lineRule="auto"/>
        <w:rPr>
          <w:rFonts w:eastAsia="Tahoma"/>
          <w:noProof/>
          <w:color w:val="000000"/>
        </w:rPr>
      </w:pPr>
      <w:r w:rsidRPr="00DF4B2E">
        <w:rPr>
          <w:rFonts w:eastAsia="Tahoma"/>
          <w:noProof/>
          <w:color w:val="000000"/>
        </w:rPr>
        <w:t>Les coordonnées des interlocuteurs à contacter dans le cadre de la passation du présent marché sont les suivantes :</w:t>
      </w:r>
    </w:p>
    <w:p w14:paraId="543A1746" w14:textId="77777777" w:rsidR="00DF4B2E" w:rsidRPr="00DF4B2E" w:rsidRDefault="00DF4B2E" w:rsidP="00DF4B2E">
      <w:pPr>
        <w:spacing w:after="120" w:line="259" w:lineRule="auto"/>
        <w:rPr>
          <w:rFonts w:eastAsia="Tahoma"/>
          <w:noProof/>
          <w:color w:val="000000"/>
        </w:rPr>
      </w:pPr>
    </w:p>
    <w:tbl>
      <w:tblPr>
        <w:tblStyle w:val="Grilledutableau2"/>
        <w:tblW w:w="0" w:type="auto"/>
        <w:tblLook w:val="04A0" w:firstRow="1" w:lastRow="0" w:firstColumn="1" w:lastColumn="0" w:noHBand="0" w:noVBand="1"/>
      </w:tblPr>
      <w:tblGrid>
        <w:gridCol w:w="4531"/>
        <w:gridCol w:w="4531"/>
      </w:tblGrid>
      <w:tr w:rsidR="00DF4B2E" w:rsidRPr="00DF4B2E" w14:paraId="16AF070A" w14:textId="77777777" w:rsidTr="0024565A">
        <w:tc>
          <w:tcPr>
            <w:tcW w:w="4531" w:type="dxa"/>
          </w:tcPr>
          <w:p w14:paraId="539BC4DA" w14:textId="77777777" w:rsidR="00DF4B2E" w:rsidRPr="00DF4B2E" w:rsidRDefault="00DF4B2E" w:rsidP="00DF4B2E">
            <w:pPr>
              <w:spacing w:after="120"/>
              <w:rPr>
                <w:noProof/>
                <w:color w:val="000000"/>
                <w:szCs w:val="24"/>
              </w:rPr>
            </w:pPr>
            <w:r w:rsidRPr="00DF4B2E">
              <w:rPr>
                <w:noProof/>
                <w:color w:val="000000"/>
                <w:szCs w:val="24"/>
              </w:rPr>
              <w:t>Contact administratif :</w:t>
            </w:r>
          </w:p>
          <w:p w14:paraId="19DBB2AB" w14:textId="77777777" w:rsidR="00DF4B2E" w:rsidRPr="00DF4B2E" w:rsidRDefault="00DF4B2E" w:rsidP="00DF4B2E">
            <w:pPr>
              <w:spacing w:after="120"/>
              <w:rPr>
                <w:noProof/>
                <w:color w:val="000000"/>
                <w:szCs w:val="24"/>
              </w:rPr>
            </w:pPr>
          </w:p>
          <w:p w14:paraId="1C620AF0" w14:textId="639EC8B4" w:rsidR="00DF4B2E" w:rsidRPr="0024565A" w:rsidRDefault="0024565A" w:rsidP="00DF4B2E">
            <w:pPr>
              <w:spacing w:after="120"/>
              <w:rPr>
                <w:noProof/>
                <w:color w:val="000000"/>
                <w:szCs w:val="24"/>
              </w:rPr>
            </w:pPr>
            <w:r w:rsidRPr="0024565A">
              <w:rPr>
                <w:noProof/>
                <w:color w:val="000000"/>
                <w:szCs w:val="24"/>
              </w:rPr>
              <w:t>M</w:t>
            </w:r>
            <w:r w:rsidR="00D278B7">
              <w:rPr>
                <w:noProof/>
                <w:color w:val="000000"/>
                <w:szCs w:val="24"/>
              </w:rPr>
              <w:t>adame Malarvizhi PURESS</w:t>
            </w:r>
          </w:p>
          <w:p w14:paraId="33B4E85C" w14:textId="42ED2A05" w:rsidR="0024565A" w:rsidRDefault="00D278B7" w:rsidP="00DF4B2E">
            <w:pPr>
              <w:spacing w:after="120"/>
              <w:rPr>
                <w:noProof/>
                <w:color w:val="000000"/>
                <w:szCs w:val="24"/>
              </w:rPr>
            </w:pPr>
            <w:r>
              <w:rPr>
                <w:noProof/>
                <w:color w:val="000000"/>
                <w:szCs w:val="24"/>
              </w:rPr>
              <w:t>ACHETEUSE SERVICE ECONOMIQUE</w:t>
            </w:r>
          </w:p>
          <w:p w14:paraId="4ED9F4A5" w14:textId="77C9104F" w:rsidR="0024565A" w:rsidRPr="0024565A" w:rsidRDefault="00D278B7" w:rsidP="00DF4B2E">
            <w:pPr>
              <w:spacing w:after="120"/>
              <w:rPr>
                <w:noProof/>
                <w:color w:val="0523BB"/>
                <w:szCs w:val="24"/>
                <w:u w:val="single"/>
              </w:rPr>
            </w:pPr>
            <w:r>
              <w:rPr>
                <w:noProof/>
                <w:color w:val="0523BB"/>
                <w:szCs w:val="24"/>
                <w:u w:val="single"/>
              </w:rPr>
              <w:t>mpuress</w:t>
            </w:r>
            <w:r w:rsidR="0024565A" w:rsidRPr="0024565A">
              <w:rPr>
                <w:noProof/>
                <w:color w:val="0523BB"/>
                <w:szCs w:val="24"/>
                <w:u w:val="single"/>
              </w:rPr>
              <w:t>@for.paris</w:t>
            </w:r>
          </w:p>
          <w:p w14:paraId="784A513B" w14:textId="77777777" w:rsidR="00DF4B2E" w:rsidRPr="00DF4B2E" w:rsidRDefault="00DF4B2E" w:rsidP="00DF4B2E">
            <w:pPr>
              <w:spacing w:after="120"/>
              <w:rPr>
                <w:noProof/>
                <w:color w:val="000000"/>
                <w:szCs w:val="24"/>
              </w:rPr>
            </w:pPr>
          </w:p>
        </w:tc>
        <w:tc>
          <w:tcPr>
            <w:tcW w:w="4531" w:type="dxa"/>
          </w:tcPr>
          <w:p w14:paraId="561B3F8A" w14:textId="77777777" w:rsidR="00DF4B2E" w:rsidRPr="00DF4B2E" w:rsidRDefault="00DF4B2E" w:rsidP="00DF4B2E">
            <w:pPr>
              <w:spacing w:after="120"/>
              <w:rPr>
                <w:noProof/>
                <w:color w:val="000000"/>
                <w:szCs w:val="24"/>
              </w:rPr>
            </w:pPr>
            <w:r w:rsidRPr="00DF4B2E">
              <w:rPr>
                <w:noProof/>
                <w:color w:val="000000"/>
                <w:szCs w:val="24"/>
              </w:rPr>
              <w:t>Contact technique :</w:t>
            </w:r>
          </w:p>
          <w:p w14:paraId="6E617BC1" w14:textId="77777777" w:rsidR="00DF4B2E" w:rsidRPr="00DF4B2E" w:rsidRDefault="00DF4B2E" w:rsidP="00DF4B2E">
            <w:pPr>
              <w:spacing w:after="120"/>
              <w:rPr>
                <w:noProof/>
                <w:color w:val="000000"/>
                <w:szCs w:val="24"/>
              </w:rPr>
            </w:pPr>
          </w:p>
          <w:p w14:paraId="4C646355" w14:textId="77777777" w:rsidR="00DF4B2E" w:rsidRDefault="001F2952" w:rsidP="00DF4B2E">
            <w:pPr>
              <w:spacing w:after="120"/>
              <w:rPr>
                <w:noProof/>
                <w:color w:val="000000"/>
                <w:szCs w:val="24"/>
              </w:rPr>
            </w:pPr>
            <w:r w:rsidRPr="001F2952">
              <w:rPr>
                <w:noProof/>
                <w:color w:val="000000"/>
                <w:szCs w:val="24"/>
              </w:rPr>
              <w:t>Monsieur</w:t>
            </w:r>
            <w:r>
              <w:rPr>
                <w:noProof/>
                <w:color w:val="000000"/>
                <w:szCs w:val="24"/>
              </w:rPr>
              <w:t xml:space="preserve"> Jean-Jacques SOULIER</w:t>
            </w:r>
          </w:p>
          <w:p w14:paraId="3348D8E5" w14:textId="77777777" w:rsidR="001F2952" w:rsidRDefault="001F2952" w:rsidP="00DF4B2E">
            <w:pPr>
              <w:spacing w:after="120"/>
              <w:rPr>
                <w:noProof/>
                <w:color w:val="000000"/>
                <w:szCs w:val="24"/>
              </w:rPr>
            </w:pPr>
            <w:r>
              <w:rPr>
                <w:noProof/>
                <w:color w:val="000000"/>
                <w:szCs w:val="24"/>
              </w:rPr>
              <w:t>CADRE TECHNIQUE</w:t>
            </w:r>
          </w:p>
          <w:p w14:paraId="2CD58729" w14:textId="7420C64B" w:rsidR="001F2952" w:rsidRPr="00DF4B2E" w:rsidRDefault="001F2952" w:rsidP="00DF4B2E">
            <w:pPr>
              <w:spacing w:after="120"/>
              <w:rPr>
                <w:noProof/>
                <w:color w:val="000000"/>
                <w:szCs w:val="24"/>
              </w:rPr>
            </w:pPr>
            <w:r w:rsidRPr="001F2952">
              <w:rPr>
                <w:noProof/>
                <w:color w:val="0523BB"/>
                <w:szCs w:val="24"/>
                <w:u w:val="single"/>
              </w:rPr>
              <w:t>jjsoulier@for.paris</w:t>
            </w:r>
          </w:p>
        </w:tc>
      </w:tr>
    </w:tbl>
    <w:p w14:paraId="60B16510" w14:textId="77777777" w:rsidR="00943263" w:rsidRPr="00FB463B" w:rsidRDefault="00943263" w:rsidP="00943263">
      <w:pPr>
        <w:pStyle w:val="Corpsdetexte"/>
        <w:jc w:val="both"/>
        <w:rPr>
          <w:rFonts w:ascii="Cambria" w:hAnsi="Cambria"/>
        </w:rPr>
      </w:pPr>
    </w:p>
    <w:p w14:paraId="1701C199" w14:textId="77777777" w:rsidR="000F08BD" w:rsidRDefault="000F08BD" w:rsidP="000F08BD">
      <w:pPr>
        <w:tabs>
          <w:tab w:val="left" w:pos="368"/>
        </w:tabs>
        <w:ind w:right="168"/>
      </w:pPr>
    </w:p>
    <w:p w14:paraId="15FF0E44" w14:textId="77777777" w:rsidR="00943263" w:rsidRPr="00FB463B" w:rsidRDefault="00943263" w:rsidP="00943263">
      <w:pPr>
        <w:pStyle w:val="Corpsdetexte"/>
        <w:rPr>
          <w:rFonts w:ascii="Cambria" w:hAnsi="Cambria"/>
          <w:sz w:val="20"/>
          <w:highlight w:val="yellow"/>
        </w:rPr>
      </w:pPr>
    </w:p>
    <w:p w14:paraId="74D2F767" w14:textId="66277F1D" w:rsidR="00943263" w:rsidRPr="000F08BD" w:rsidRDefault="00DF4B2E" w:rsidP="000F08BD">
      <w:pPr>
        <w:pStyle w:val="Titre1"/>
        <w:numPr>
          <w:ilvl w:val="0"/>
          <w:numId w:val="12"/>
        </w:numPr>
        <w:pBdr>
          <w:bottom w:val="single" w:sz="4" w:space="1" w:color="auto"/>
        </w:pBdr>
        <w:tabs>
          <w:tab w:val="left" w:pos="695"/>
          <w:tab w:val="left" w:pos="696"/>
        </w:tabs>
        <w:ind w:hanging="541"/>
        <w:rPr>
          <w:rFonts w:ascii="Cambria" w:hAnsi="Cambria"/>
          <w:i w:val="0"/>
          <w:iCs/>
        </w:rPr>
      </w:pPr>
      <w:bookmarkStart w:id="11" w:name="_Toc179796844"/>
      <w:r>
        <w:rPr>
          <w:rFonts w:ascii="Cambria" w:hAnsi="Cambria"/>
          <w:i w:val="0"/>
          <w:iCs/>
        </w:rPr>
        <w:t>Dispositions générales</w:t>
      </w:r>
      <w:bookmarkEnd w:id="11"/>
    </w:p>
    <w:p w14:paraId="5C6A2D2B" w14:textId="46BFE9EF" w:rsidR="00943263" w:rsidRDefault="00943263" w:rsidP="00943263">
      <w:pPr>
        <w:pStyle w:val="Corpsdetexte"/>
        <w:rPr>
          <w:rFonts w:ascii="Cambria" w:hAnsi="Cambria"/>
          <w:b/>
          <w:i/>
          <w:highlight w:val="yellow"/>
        </w:rPr>
      </w:pPr>
    </w:p>
    <w:p w14:paraId="03E49217" w14:textId="77777777" w:rsidR="00DF4B2E" w:rsidRPr="00DF4B2E" w:rsidRDefault="00DF4B2E" w:rsidP="00DF4B2E">
      <w:pPr>
        <w:spacing w:after="120" w:line="259" w:lineRule="auto"/>
        <w:rPr>
          <w:rFonts w:cs="Arial"/>
          <w:noProof/>
          <w:szCs w:val="22"/>
        </w:rPr>
      </w:pPr>
    </w:p>
    <w:p w14:paraId="72C53FCA" w14:textId="1F5883E0" w:rsidR="00DF4B2E" w:rsidRPr="00DF4B2E" w:rsidRDefault="00DF4B2E" w:rsidP="00DF4B2E">
      <w:pPr>
        <w:pStyle w:val="Titre2"/>
        <w:rPr>
          <w:rFonts w:eastAsiaTheme="majorEastAsia"/>
          <w:noProof/>
        </w:rPr>
      </w:pPr>
      <w:bookmarkStart w:id="12" w:name="_Toc138092293"/>
      <w:bookmarkStart w:id="13" w:name="_Toc53686137"/>
      <w:bookmarkStart w:id="14" w:name="_Toc179796845"/>
      <w:r w:rsidRPr="00DF4B2E">
        <w:rPr>
          <w:rFonts w:eastAsiaTheme="majorEastAsia"/>
          <w:noProof/>
        </w:rPr>
        <w:t>2.1 - Procédure de passation du marché</w:t>
      </w:r>
      <w:bookmarkEnd w:id="12"/>
      <w:bookmarkEnd w:id="14"/>
      <w:r w:rsidRPr="00DF4B2E">
        <w:rPr>
          <w:rFonts w:eastAsiaTheme="majorEastAsia"/>
          <w:noProof/>
        </w:rPr>
        <w:t xml:space="preserve"> </w:t>
      </w:r>
      <w:bookmarkEnd w:id="13"/>
    </w:p>
    <w:p w14:paraId="142D1482" w14:textId="77777777" w:rsidR="00DF4B2E" w:rsidRPr="00DF4B2E" w:rsidRDefault="00DF4B2E" w:rsidP="00DF4B2E">
      <w:pPr>
        <w:spacing w:after="120" w:line="259" w:lineRule="auto"/>
        <w:rPr>
          <w:rFonts w:cs="Arial"/>
          <w:noProof/>
          <w:szCs w:val="22"/>
        </w:rPr>
      </w:pPr>
    </w:p>
    <w:p w14:paraId="28D6847A" w14:textId="19F42078" w:rsidR="00DF4B2E" w:rsidRDefault="00DF4B2E" w:rsidP="00DF4B2E">
      <w:pPr>
        <w:spacing w:after="120" w:line="259" w:lineRule="auto"/>
        <w:rPr>
          <w:rFonts w:cs="Arial"/>
          <w:noProof/>
          <w:szCs w:val="22"/>
        </w:rPr>
      </w:pPr>
      <w:r w:rsidRPr="00DF4B2E">
        <w:rPr>
          <w:rFonts w:cs="Arial"/>
          <w:noProof/>
          <w:szCs w:val="22"/>
        </w:rPr>
        <w:t xml:space="preserve">La consultation est engagée suivant </w:t>
      </w:r>
      <w:r>
        <w:rPr>
          <w:rFonts w:cs="Arial"/>
          <w:noProof/>
          <w:szCs w:val="22"/>
        </w:rPr>
        <w:t>un appel d’offres.</w:t>
      </w:r>
    </w:p>
    <w:p w14:paraId="48A4F5DD" w14:textId="0CA1127E" w:rsidR="00DF4B2E" w:rsidRDefault="00DF4B2E" w:rsidP="00DF4B2E">
      <w:pPr>
        <w:spacing w:after="120" w:line="259" w:lineRule="auto"/>
        <w:rPr>
          <w:rFonts w:cs="Arial"/>
          <w:noProof/>
          <w:szCs w:val="22"/>
        </w:rPr>
      </w:pPr>
      <w:r>
        <w:rPr>
          <w:rFonts w:cs="Arial"/>
          <w:noProof/>
          <w:szCs w:val="22"/>
        </w:rPr>
        <w:t>L’acheteur choisira l’offre la plus avantageuse pour répondre à son besoin, sur la base des critères d’analyse des offres fixés au présent règlement de la consultation, sans négociation.</w:t>
      </w:r>
    </w:p>
    <w:p w14:paraId="6C0E3AF9" w14:textId="77777777" w:rsidR="00DF4B2E" w:rsidRPr="00DF4B2E" w:rsidRDefault="00DF4B2E" w:rsidP="00DF4B2E">
      <w:pPr>
        <w:spacing w:after="120" w:line="259" w:lineRule="auto"/>
        <w:rPr>
          <w:rFonts w:cs="Arial"/>
          <w:noProof/>
          <w:szCs w:val="22"/>
        </w:rPr>
      </w:pPr>
    </w:p>
    <w:p w14:paraId="7B790C4D" w14:textId="21C7FCBF" w:rsidR="00DF4B2E" w:rsidRPr="00DF4B2E" w:rsidRDefault="00DF4B2E" w:rsidP="00DF4B2E">
      <w:pPr>
        <w:pStyle w:val="Titre2"/>
        <w:rPr>
          <w:rFonts w:eastAsiaTheme="majorEastAsia"/>
          <w:noProof/>
        </w:rPr>
      </w:pPr>
      <w:bookmarkStart w:id="15" w:name="_Toc138092294"/>
      <w:bookmarkStart w:id="16" w:name="_Toc53686138"/>
      <w:bookmarkStart w:id="17" w:name="_Toc179796846"/>
      <w:r w:rsidRPr="00DF4B2E">
        <w:rPr>
          <w:rFonts w:eastAsiaTheme="majorEastAsia"/>
          <w:noProof/>
        </w:rPr>
        <w:t>2.2 - Forme du marché</w:t>
      </w:r>
      <w:bookmarkEnd w:id="15"/>
      <w:bookmarkEnd w:id="17"/>
      <w:r w:rsidRPr="00DF4B2E">
        <w:rPr>
          <w:rFonts w:eastAsiaTheme="majorEastAsia"/>
          <w:noProof/>
        </w:rPr>
        <w:t xml:space="preserve"> </w:t>
      </w:r>
      <w:bookmarkEnd w:id="16"/>
    </w:p>
    <w:p w14:paraId="6DD9F130" w14:textId="77777777" w:rsidR="00DF4B2E" w:rsidRPr="00DF4B2E" w:rsidRDefault="00DF4B2E" w:rsidP="00DF4B2E">
      <w:pPr>
        <w:spacing w:after="120" w:line="259" w:lineRule="auto"/>
        <w:rPr>
          <w:rFonts w:cs="Arial"/>
          <w:noProof/>
          <w:szCs w:val="22"/>
        </w:rPr>
      </w:pPr>
    </w:p>
    <w:p w14:paraId="5D06AB28" w14:textId="23567014" w:rsidR="00DF4B2E" w:rsidRPr="00DF4B2E" w:rsidRDefault="00DF4B2E" w:rsidP="00DF4B2E">
      <w:pPr>
        <w:spacing w:after="120" w:line="259" w:lineRule="auto"/>
        <w:rPr>
          <w:rFonts w:cs="Arial"/>
          <w:noProof/>
          <w:szCs w:val="22"/>
        </w:rPr>
      </w:pPr>
      <w:r w:rsidRPr="00DF4B2E">
        <w:rPr>
          <w:rFonts w:cs="Arial"/>
          <w:noProof/>
          <w:szCs w:val="22"/>
        </w:rPr>
        <w:t xml:space="preserve">Le marché issu de la présente consultation prendra la forme d’un </w:t>
      </w:r>
      <w:r w:rsidRPr="0024565A">
        <w:rPr>
          <w:rFonts w:cs="Arial"/>
          <w:noProof/>
          <w:szCs w:val="22"/>
        </w:rPr>
        <w:t xml:space="preserve">marché </w:t>
      </w:r>
      <w:r w:rsidR="009F57DE">
        <w:rPr>
          <w:rFonts w:cs="Arial"/>
          <w:noProof/>
          <w:szCs w:val="22"/>
        </w:rPr>
        <w:t>de prestations</w:t>
      </w:r>
      <w:r w:rsidR="0024565A" w:rsidRPr="0024565A">
        <w:rPr>
          <w:rFonts w:cs="Arial"/>
          <w:noProof/>
          <w:szCs w:val="22"/>
        </w:rPr>
        <w:t>.</w:t>
      </w:r>
    </w:p>
    <w:p w14:paraId="63E10CF3" w14:textId="77777777" w:rsidR="00DF4B2E" w:rsidRPr="00DF4B2E" w:rsidRDefault="00DF4B2E" w:rsidP="00DF4B2E">
      <w:pPr>
        <w:spacing w:after="120" w:line="259" w:lineRule="auto"/>
        <w:rPr>
          <w:rFonts w:cs="Arial"/>
          <w:noProof/>
          <w:szCs w:val="22"/>
        </w:rPr>
      </w:pPr>
    </w:p>
    <w:p w14:paraId="4BBAA3F0" w14:textId="1037F319" w:rsidR="00DF4B2E" w:rsidRPr="00DF4B2E" w:rsidRDefault="00DF4B2E" w:rsidP="00DF4B2E">
      <w:pPr>
        <w:pStyle w:val="Titre2"/>
        <w:rPr>
          <w:rFonts w:eastAsiaTheme="majorEastAsia"/>
          <w:noProof/>
        </w:rPr>
      </w:pPr>
      <w:bookmarkStart w:id="18" w:name="_Toc53686139"/>
      <w:bookmarkStart w:id="19" w:name="_Toc138092295"/>
      <w:bookmarkStart w:id="20" w:name="_Toc179796847"/>
      <w:r w:rsidRPr="005F59DA">
        <w:rPr>
          <w:rFonts w:eastAsiaTheme="majorEastAsia"/>
          <w:noProof/>
        </w:rPr>
        <w:t>2.3 - Nomenclature communautaire</w:t>
      </w:r>
      <w:bookmarkEnd w:id="18"/>
      <w:bookmarkEnd w:id="19"/>
      <w:bookmarkEnd w:id="20"/>
    </w:p>
    <w:p w14:paraId="523009F9" w14:textId="77777777" w:rsidR="00DF4B2E" w:rsidRPr="00DF4B2E" w:rsidRDefault="00DF4B2E" w:rsidP="00DF4B2E">
      <w:pPr>
        <w:spacing w:after="120" w:line="259" w:lineRule="auto"/>
        <w:rPr>
          <w:rFonts w:cs="Arial"/>
          <w:noProof/>
          <w:szCs w:val="22"/>
        </w:rPr>
      </w:pPr>
    </w:p>
    <w:p w14:paraId="26D7C687" w14:textId="646C5DF8" w:rsidR="00DF4B2E" w:rsidRPr="00DF4B2E" w:rsidRDefault="00DF4B2E" w:rsidP="00DF4B2E">
      <w:pPr>
        <w:spacing w:after="120" w:line="259" w:lineRule="auto"/>
        <w:rPr>
          <w:rFonts w:cs="Arial"/>
          <w:noProof/>
          <w:szCs w:val="22"/>
        </w:rPr>
      </w:pPr>
      <w:r w:rsidRPr="00DF4B2E">
        <w:rPr>
          <w:rFonts w:cs="Arial"/>
          <w:noProof/>
          <w:szCs w:val="22"/>
        </w:rPr>
        <w:t>La référence à la nomenclature européenne CPV associée à la présente consultation est la suivante :</w:t>
      </w:r>
    </w:p>
    <w:tbl>
      <w:tblPr>
        <w:tblStyle w:val="Grilledutableau3"/>
        <w:tblW w:w="0" w:type="auto"/>
        <w:tblLook w:val="04A0" w:firstRow="1" w:lastRow="0" w:firstColumn="1" w:lastColumn="0" w:noHBand="0" w:noVBand="1"/>
      </w:tblPr>
      <w:tblGrid>
        <w:gridCol w:w="4606"/>
        <w:gridCol w:w="4606"/>
      </w:tblGrid>
      <w:tr w:rsidR="00DF4B2E" w:rsidRPr="00DF4B2E" w14:paraId="4FDD530D" w14:textId="77777777" w:rsidTr="0024565A">
        <w:tc>
          <w:tcPr>
            <w:tcW w:w="4606" w:type="dxa"/>
          </w:tcPr>
          <w:p w14:paraId="3EE80102" w14:textId="77777777" w:rsidR="00DF4B2E" w:rsidRPr="00DF4B2E" w:rsidRDefault="00DF4B2E" w:rsidP="00DF4B2E">
            <w:pPr>
              <w:spacing w:after="120"/>
              <w:rPr>
                <w:rFonts w:cs="Arial"/>
                <w:noProof/>
              </w:rPr>
            </w:pPr>
            <w:r w:rsidRPr="00DF4B2E">
              <w:rPr>
                <w:rFonts w:cs="Arial"/>
                <w:noProof/>
              </w:rPr>
              <w:t>Classification principale</w:t>
            </w:r>
          </w:p>
        </w:tc>
        <w:tc>
          <w:tcPr>
            <w:tcW w:w="4606" w:type="dxa"/>
          </w:tcPr>
          <w:p w14:paraId="657B8D01" w14:textId="77777777" w:rsidR="00DF4B2E" w:rsidRPr="00DF4B2E" w:rsidRDefault="00DF4B2E" w:rsidP="00DF4B2E">
            <w:pPr>
              <w:spacing w:after="120"/>
              <w:rPr>
                <w:rFonts w:cs="Arial"/>
                <w:noProof/>
              </w:rPr>
            </w:pPr>
            <w:r w:rsidRPr="00DF4B2E">
              <w:rPr>
                <w:rFonts w:cs="Arial"/>
                <w:noProof/>
              </w:rPr>
              <w:t>Classification complémentaire</w:t>
            </w:r>
          </w:p>
        </w:tc>
      </w:tr>
      <w:tr w:rsidR="00DF4B2E" w:rsidRPr="00DF4B2E" w14:paraId="653BEC32" w14:textId="77777777" w:rsidTr="0024565A">
        <w:tc>
          <w:tcPr>
            <w:tcW w:w="4606" w:type="dxa"/>
          </w:tcPr>
          <w:p w14:paraId="78C804F1" w14:textId="77777777" w:rsidR="00DF4B2E" w:rsidRPr="00DF4B2E" w:rsidRDefault="00DF4B2E" w:rsidP="00DF4B2E">
            <w:pPr>
              <w:spacing w:after="120"/>
              <w:rPr>
                <w:rFonts w:cs="Arial"/>
                <w:noProof/>
              </w:rPr>
            </w:pPr>
          </w:p>
          <w:p w14:paraId="2C728EFB" w14:textId="59F449EF" w:rsidR="00DF4B2E" w:rsidRPr="00DF4B2E" w:rsidRDefault="005F59DA" w:rsidP="00DF4B2E">
            <w:pPr>
              <w:spacing w:after="120"/>
              <w:rPr>
                <w:rFonts w:cs="Arial"/>
                <w:noProof/>
              </w:rPr>
            </w:pPr>
            <w:r>
              <w:rPr>
                <w:rFonts w:cs="Arial"/>
                <w:noProof/>
              </w:rPr>
              <w:t>55330000-2 Service de cafétaria</w:t>
            </w:r>
          </w:p>
        </w:tc>
        <w:tc>
          <w:tcPr>
            <w:tcW w:w="4606" w:type="dxa"/>
          </w:tcPr>
          <w:p w14:paraId="499D842E" w14:textId="0B106564" w:rsidR="00DF4B2E" w:rsidRDefault="005F59DA" w:rsidP="00DF4B2E">
            <w:pPr>
              <w:spacing w:after="120"/>
              <w:rPr>
                <w:rFonts w:cs="Arial"/>
                <w:noProof/>
              </w:rPr>
            </w:pPr>
            <w:r>
              <w:rPr>
                <w:rFonts w:cs="Arial"/>
                <w:noProof/>
              </w:rPr>
              <w:t>55320000-9 Service de distribution de repas</w:t>
            </w:r>
          </w:p>
          <w:p w14:paraId="2A663274" w14:textId="37C6B7F0" w:rsidR="005F59DA" w:rsidRDefault="005F59DA" w:rsidP="00DF4B2E">
            <w:pPr>
              <w:spacing w:after="120"/>
              <w:rPr>
                <w:rFonts w:cs="Arial"/>
                <w:noProof/>
              </w:rPr>
            </w:pPr>
            <w:r>
              <w:rPr>
                <w:rFonts w:cs="Arial"/>
                <w:noProof/>
              </w:rPr>
              <w:t>55321000-6 Service de préparation de repas</w:t>
            </w:r>
          </w:p>
          <w:p w14:paraId="41E40FB8" w14:textId="461666A3" w:rsidR="005F59DA" w:rsidRPr="00DF4B2E" w:rsidRDefault="005F59DA" w:rsidP="00DF4B2E">
            <w:pPr>
              <w:spacing w:after="120"/>
              <w:rPr>
                <w:rFonts w:cs="Arial"/>
                <w:noProof/>
              </w:rPr>
            </w:pPr>
          </w:p>
        </w:tc>
      </w:tr>
    </w:tbl>
    <w:p w14:paraId="46E118A6" w14:textId="77777777" w:rsidR="00DF4B2E" w:rsidRPr="00DF4B2E" w:rsidRDefault="00DF4B2E" w:rsidP="00DF4B2E">
      <w:pPr>
        <w:spacing w:after="120" w:line="259" w:lineRule="auto"/>
        <w:rPr>
          <w:rFonts w:cs="Arial"/>
          <w:noProof/>
          <w:szCs w:val="22"/>
        </w:rPr>
      </w:pPr>
    </w:p>
    <w:p w14:paraId="447B7404" w14:textId="4181B11F" w:rsidR="00DF4B2E" w:rsidRDefault="00DF4B2E" w:rsidP="00DF4B2E">
      <w:pPr>
        <w:pStyle w:val="Titre2"/>
        <w:rPr>
          <w:rFonts w:eastAsiaTheme="majorEastAsia"/>
          <w:noProof/>
        </w:rPr>
      </w:pPr>
      <w:bookmarkStart w:id="21" w:name="_Toc138092296"/>
      <w:bookmarkStart w:id="22" w:name="_Toc53686140"/>
      <w:bookmarkStart w:id="23" w:name="_Toc179796848"/>
      <w:r w:rsidRPr="00DF4B2E">
        <w:rPr>
          <w:rFonts w:eastAsiaTheme="majorEastAsia"/>
          <w:noProof/>
        </w:rPr>
        <w:t>2.4 - Durée du marché</w:t>
      </w:r>
      <w:bookmarkEnd w:id="21"/>
      <w:bookmarkEnd w:id="23"/>
      <w:r w:rsidRPr="00DF4B2E">
        <w:rPr>
          <w:rFonts w:eastAsiaTheme="majorEastAsia"/>
          <w:noProof/>
        </w:rPr>
        <w:t xml:space="preserve"> </w:t>
      </w:r>
      <w:bookmarkEnd w:id="22"/>
    </w:p>
    <w:p w14:paraId="2774BDDE" w14:textId="77777777" w:rsidR="00CB0F58" w:rsidRPr="00DF4B2E" w:rsidRDefault="00CB0F58" w:rsidP="00DF4B2E">
      <w:pPr>
        <w:pStyle w:val="Titre2"/>
        <w:rPr>
          <w:rFonts w:eastAsiaTheme="majorEastAsia"/>
          <w:noProof/>
        </w:rPr>
      </w:pPr>
    </w:p>
    <w:p w14:paraId="28A7574C" w14:textId="14FCE42C" w:rsidR="003D11CB" w:rsidRDefault="009F57DE" w:rsidP="009F57DE">
      <w:pPr>
        <w:keepNext/>
        <w:spacing w:after="120" w:line="259" w:lineRule="auto"/>
        <w:rPr>
          <w:rFonts w:cs="Arial"/>
          <w:noProof/>
          <w:szCs w:val="22"/>
        </w:rPr>
      </w:pPr>
      <w:bookmarkStart w:id="24" w:name="_Toc53686142"/>
      <w:bookmarkStart w:id="25" w:name="_Toc101961018"/>
      <w:bookmarkStart w:id="26" w:name="_Toc138092297"/>
      <w:r w:rsidRPr="00CB0F58">
        <w:rPr>
          <w:rFonts w:cs="Arial"/>
          <w:noProof/>
          <w:szCs w:val="22"/>
        </w:rPr>
        <w:t xml:space="preserve">Le marché </w:t>
      </w:r>
      <w:r>
        <w:rPr>
          <w:rFonts w:cs="Arial"/>
          <w:noProof/>
          <w:szCs w:val="22"/>
        </w:rPr>
        <w:t xml:space="preserve">débutera le 03/01/2025, pour </w:t>
      </w:r>
      <w:r w:rsidRPr="00CB0F58">
        <w:rPr>
          <w:rFonts w:cs="Arial"/>
          <w:noProof/>
          <w:szCs w:val="22"/>
        </w:rPr>
        <w:t>deux (2) ans</w:t>
      </w:r>
      <w:r>
        <w:rPr>
          <w:rFonts w:cs="Arial"/>
          <w:noProof/>
          <w:szCs w:val="22"/>
        </w:rPr>
        <w:t>. Il est</w:t>
      </w:r>
      <w:r w:rsidRPr="00CB0F58">
        <w:rPr>
          <w:rFonts w:cs="Arial"/>
          <w:noProof/>
          <w:szCs w:val="22"/>
        </w:rPr>
        <w:t xml:space="preserve"> reconductible deux (2) fois un (1) an.</w:t>
      </w:r>
    </w:p>
    <w:p w14:paraId="44CA3916" w14:textId="77777777" w:rsidR="009F57DE" w:rsidRDefault="009F57DE" w:rsidP="009F57DE">
      <w:pPr>
        <w:keepNext/>
        <w:spacing w:after="120" w:line="259" w:lineRule="auto"/>
        <w:rPr>
          <w:rFonts w:cs="Arial"/>
          <w:noProof/>
          <w:szCs w:val="22"/>
        </w:rPr>
      </w:pPr>
    </w:p>
    <w:p w14:paraId="6DDDAA9E" w14:textId="15399C29" w:rsidR="003D11CB" w:rsidRDefault="003D11CB" w:rsidP="003D11CB">
      <w:pPr>
        <w:pStyle w:val="Titre2"/>
      </w:pPr>
      <w:bookmarkStart w:id="27" w:name="_Toc179796849"/>
      <w:r w:rsidRPr="00DF4B2E">
        <w:rPr>
          <w:rFonts w:eastAsiaTheme="majorEastAsia"/>
        </w:rPr>
        <w:t>2</w:t>
      </w:r>
      <w:r w:rsidRPr="00DF4B2E">
        <w:t>.</w:t>
      </w:r>
      <w:r>
        <w:rPr>
          <w:rFonts w:eastAsiaTheme="majorEastAsia"/>
        </w:rPr>
        <w:t>5</w:t>
      </w:r>
      <w:r w:rsidRPr="00DF4B2E">
        <w:t xml:space="preserve"> </w:t>
      </w:r>
      <w:r>
        <w:t>Variantes</w:t>
      </w:r>
      <w:bookmarkEnd w:id="27"/>
    </w:p>
    <w:p w14:paraId="5E288A70" w14:textId="77777777" w:rsidR="004B53A9" w:rsidRDefault="004B53A9" w:rsidP="003D11CB">
      <w:pPr>
        <w:pStyle w:val="Titre2"/>
      </w:pPr>
    </w:p>
    <w:p w14:paraId="702B6815" w14:textId="77777777" w:rsidR="00445134" w:rsidRPr="004B53A9" w:rsidRDefault="00445134" w:rsidP="00445134">
      <w:pPr>
        <w:rPr>
          <w:rFonts w:eastAsia="Times New Roman" w:cs="Times New Roman"/>
          <w:szCs w:val="22"/>
        </w:rPr>
      </w:pPr>
      <w:r w:rsidRPr="004B53A9">
        <w:rPr>
          <w:rFonts w:eastAsia="Times New Roman" w:cs="Times New Roman"/>
          <w:szCs w:val="22"/>
        </w:rPr>
        <w:t>Le présent marché ne comprend pas d’options. Le candidat peut en revanche proposer des variantes ou des prestations supplémentaires éventuelles.</w:t>
      </w:r>
    </w:p>
    <w:p w14:paraId="4C44D9D3" w14:textId="77777777" w:rsidR="00445134" w:rsidRPr="004B53A9" w:rsidRDefault="00445134" w:rsidP="00445134">
      <w:pPr>
        <w:rPr>
          <w:rFonts w:eastAsia="Times New Roman" w:cs="Times New Roman"/>
          <w:szCs w:val="22"/>
        </w:rPr>
      </w:pPr>
      <w:r w:rsidRPr="004B53A9">
        <w:rPr>
          <w:rFonts w:eastAsia="Times New Roman" w:cs="Times New Roman"/>
          <w:szCs w:val="22"/>
        </w:rPr>
        <w:t>Il est rappelé que les soumissionnaires doivent obligatoirement proposer une offre entièrement conforme à la solution de base, telle que définie au dossier de consultation, sous peine de rejet de leur offre.</w:t>
      </w:r>
    </w:p>
    <w:bookmarkEnd w:id="24"/>
    <w:bookmarkEnd w:id="25"/>
    <w:bookmarkEnd w:id="26"/>
    <w:p w14:paraId="7E277DF7" w14:textId="77777777" w:rsidR="00DF4B2E" w:rsidRPr="000F08BD" w:rsidRDefault="00DF4B2E" w:rsidP="00DF4B2E">
      <w:pPr>
        <w:pStyle w:val="Corpsdetexte"/>
        <w:jc w:val="both"/>
        <w:rPr>
          <w:rFonts w:ascii="Cambria" w:hAnsi="Cambria"/>
          <w:highlight w:val="yellow"/>
        </w:rPr>
      </w:pPr>
    </w:p>
    <w:p w14:paraId="4C186DAF" w14:textId="4F3E8648" w:rsidR="00DF4B2E" w:rsidRPr="00DF4B2E" w:rsidRDefault="00DF4B2E" w:rsidP="00DF4B2E">
      <w:pPr>
        <w:pStyle w:val="Titre2"/>
      </w:pPr>
      <w:bookmarkStart w:id="28" w:name="_Toc179796850"/>
      <w:r w:rsidRPr="00DF4B2E">
        <w:rPr>
          <w:rFonts w:eastAsiaTheme="majorEastAsia"/>
        </w:rPr>
        <w:t>2</w:t>
      </w:r>
      <w:r w:rsidRPr="00DF4B2E">
        <w:t>.</w:t>
      </w:r>
      <w:r w:rsidR="003D11CB">
        <w:rPr>
          <w:rFonts w:eastAsiaTheme="majorEastAsia"/>
        </w:rPr>
        <w:t>6</w:t>
      </w:r>
      <w:r w:rsidRPr="00DF4B2E">
        <w:t xml:space="preserve"> – </w:t>
      </w:r>
      <w:r w:rsidRPr="00DF4B2E">
        <w:rPr>
          <w:rFonts w:eastAsiaTheme="majorEastAsia"/>
        </w:rPr>
        <w:t>Sous-traitance</w:t>
      </w:r>
      <w:bookmarkEnd w:id="28"/>
    </w:p>
    <w:p w14:paraId="60349D47" w14:textId="77777777" w:rsidR="00DF4B2E" w:rsidRPr="000F08BD" w:rsidRDefault="00DF4B2E" w:rsidP="00DF4B2E">
      <w:pPr>
        <w:pStyle w:val="Corpsdetexte"/>
        <w:jc w:val="both"/>
        <w:rPr>
          <w:rFonts w:ascii="Cambria" w:hAnsi="Cambria"/>
          <w:i/>
        </w:rPr>
      </w:pPr>
    </w:p>
    <w:p w14:paraId="5D828A4D" w14:textId="77777777" w:rsidR="00DF4B2E" w:rsidRPr="005055E7" w:rsidRDefault="00DF4B2E" w:rsidP="00DF4B2E">
      <w:pPr>
        <w:pStyle w:val="Corpsdetexte"/>
        <w:ind w:right="167"/>
        <w:jc w:val="both"/>
        <w:rPr>
          <w:rFonts w:ascii="Cambria" w:hAnsi="Cambria"/>
        </w:rPr>
      </w:pPr>
      <w:r w:rsidRPr="005055E7">
        <w:rPr>
          <w:rFonts w:ascii="Cambria" w:hAnsi="Cambria"/>
        </w:rPr>
        <w:t>Le</w:t>
      </w:r>
      <w:r w:rsidRPr="005055E7">
        <w:rPr>
          <w:rFonts w:ascii="Cambria" w:hAnsi="Cambria"/>
          <w:spacing w:val="-4"/>
        </w:rPr>
        <w:t xml:space="preserve"> </w:t>
      </w:r>
      <w:r w:rsidRPr="005055E7">
        <w:rPr>
          <w:rFonts w:ascii="Cambria" w:hAnsi="Cambria"/>
        </w:rPr>
        <w:t>candidat</w:t>
      </w:r>
      <w:r w:rsidRPr="005055E7">
        <w:rPr>
          <w:rFonts w:ascii="Cambria" w:hAnsi="Cambria"/>
          <w:spacing w:val="-5"/>
        </w:rPr>
        <w:t xml:space="preserve"> </w:t>
      </w:r>
      <w:r w:rsidRPr="005055E7">
        <w:rPr>
          <w:rFonts w:ascii="Cambria" w:hAnsi="Cambria"/>
        </w:rPr>
        <w:t>est</w:t>
      </w:r>
      <w:r w:rsidRPr="005055E7">
        <w:rPr>
          <w:rFonts w:ascii="Cambria" w:hAnsi="Cambria"/>
          <w:spacing w:val="-5"/>
        </w:rPr>
        <w:t xml:space="preserve"> </w:t>
      </w:r>
      <w:r w:rsidRPr="005055E7">
        <w:rPr>
          <w:rFonts w:ascii="Cambria" w:hAnsi="Cambria"/>
        </w:rPr>
        <w:t>autorisé</w:t>
      </w:r>
      <w:r w:rsidRPr="005055E7">
        <w:rPr>
          <w:rFonts w:ascii="Cambria" w:hAnsi="Cambria"/>
          <w:spacing w:val="-6"/>
        </w:rPr>
        <w:t xml:space="preserve"> </w:t>
      </w:r>
      <w:r w:rsidRPr="005055E7">
        <w:rPr>
          <w:rFonts w:ascii="Cambria" w:hAnsi="Cambria"/>
        </w:rPr>
        <w:t>à</w:t>
      </w:r>
      <w:r w:rsidRPr="005055E7">
        <w:rPr>
          <w:rFonts w:ascii="Cambria" w:hAnsi="Cambria"/>
          <w:spacing w:val="-6"/>
        </w:rPr>
        <w:t xml:space="preserve"> </w:t>
      </w:r>
      <w:r w:rsidRPr="005055E7">
        <w:rPr>
          <w:rFonts w:ascii="Cambria" w:hAnsi="Cambria"/>
        </w:rPr>
        <w:t>sous-traiter</w:t>
      </w:r>
      <w:r w:rsidRPr="005055E7">
        <w:rPr>
          <w:rFonts w:ascii="Cambria" w:hAnsi="Cambria"/>
          <w:spacing w:val="-5"/>
        </w:rPr>
        <w:t xml:space="preserve"> </w:t>
      </w:r>
      <w:r w:rsidRPr="005055E7">
        <w:rPr>
          <w:rFonts w:ascii="Cambria" w:hAnsi="Cambria"/>
        </w:rPr>
        <w:t>une</w:t>
      </w:r>
      <w:r w:rsidRPr="005055E7">
        <w:rPr>
          <w:rFonts w:ascii="Cambria" w:hAnsi="Cambria"/>
          <w:spacing w:val="-6"/>
        </w:rPr>
        <w:t xml:space="preserve"> </w:t>
      </w:r>
      <w:r w:rsidRPr="005055E7">
        <w:rPr>
          <w:rFonts w:ascii="Cambria" w:hAnsi="Cambria"/>
        </w:rPr>
        <w:t>partie</w:t>
      </w:r>
      <w:r w:rsidRPr="005055E7">
        <w:rPr>
          <w:rFonts w:ascii="Cambria" w:hAnsi="Cambria"/>
          <w:spacing w:val="-5"/>
        </w:rPr>
        <w:t xml:space="preserve"> </w:t>
      </w:r>
      <w:r w:rsidRPr="005055E7">
        <w:rPr>
          <w:rFonts w:ascii="Cambria" w:hAnsi="Cambria"/>
        </w:rPr>
        <w:t>des</w:t>
      </w:r>
      <w:r w:rsidRPr="005055E7">
        <w:rPr>
          <w:rFonts w:ascii="Cambria" w:hAnsi="Cambria"/>
          <w:spacing w:val="-6"/>
        </w:rPr>
        <w:t xml:space="preserve"> </w:t>
      </w:r>
      <w:r w:rsidRPr="005055E7">
        <w:rPr>
          <w:rFonts w:ascii="Cambria" w:hAnsi="Cambria"/>
        </w:rPr>
        <w:t>prestations.</w:t>
      </w:r>
      <w:r w:rsidRPr="005055E7">
        <w:rPr>
          <w:rFonts w:ascii="Cambria" w:hAnsi="Cambria"/>
          <w:spacing w:val="-6"/>
        </w:rPr>
        <w:t xml:space="preserve"> </w:t>
      </w:r>
      <w:r w:rsidRPr="005055E7">
        <w:rPr>
          <w:rFonts w:ascii="Cambria" w:hAnsi="Cambria"/>
        </w:rPr>
        <w:t>Dans</w:t>
      </w:r>
      <w:r w:rsidRPr="005055E7">
        <w:rPr>
          <w:rFonts w:ascii="Cambria" w:hAnsi="Cambria"/>
          <w:spacing w:val="-6"/>
        </w:rPr>
        <w:t xml:space="preserve"> </w:t>
      </w:r>
      <w:r w:rsidRPr="005055E7">
        <w:rPr>
          <w:rFonts w:ascii="Cambria" w:hAnsi="Cambria"/>
        </w:rPr>
        <w:t>cette</w:t>
      </w:r>
      <w:r w:rsidRPr="005055E7">
        <w:rPr>
          <w:rFonts w:ascii="Cambria" w:hAnsi="Cambria"/>
          <w:spacing w:val="-3"/>
        </w:rPr>
        <w:t xml:space="preserve"> </w:t>
      </w:r>
      <w:r w:rsidRPr="005055E7">
        <w:rPr>
          <w:rFonts w:ascii="Cambria" w:hAnsi="Cambria"/>
        </w:rPr>
        <w:t>hypothèse,</w:t>
      </w:r>
      <w:r w:rsidRPr="005055E7">
        <w:rPr>
          <w:rFonts w:ascii="Cambria" w:hAnsi="Cambria"/>
          <w:spacing w:val="-6"/>
        </w:rPr>
        <w:t xml:space="preserve"> </w:t>
      </w:r>
      <w:r w:rsidRPr="005055E7">
        <w:rPr>
          <w:rFonts w:ascii="Cambria" w:hAnsi="Cambria"/>
        </w:rPr>
        <w:t>il</w:t>
      </w:r>
      <w:r w:rsidRPr="005055E7">
        <w:rPr>
          <w:rFonts w:ascii="Cambria" w:hAnsi="Cambria"/>
          <w:spacing w:val="-5"/>
        </w:rPr>
        <w:t xml:space="preserve"> </w:t>
      </w:r>
      <w:r w:rsidRPr="005055E7">
        <w:rPr>
          <w:rFonts w:ascii="Cambria" w:hAnsi="Cambria"/>
        </w:rPr>
        <w:t>indiquera</w:t>
      </w:r>
      <w:r w:rsidRPr="005055E7">
        <w:rPr>
          <w:rFonts w:ascii="Cambria" w:hAnsi="Cambria"/>
          <w:spacing w:val="-5"/>
        </w:rPr>
        <w:t xml:space="preserve"> </w:t>
      </w:r>
      <w:r w:rsidRPr="005055E7">
        <w:rPr>
          <w:rFonts w:ascii="Cambria" w:hAnsi="Cambria"/>
        </w:rPr>
        <w:t>dans le formulaire DC4 la nature et le montant qu’il envisage de faire exécuter par des sous-traitants payés directement, les noms de ces sous-traitants et les conditions de paiement des contrats de sous-traitance. Le montant des prestations sous-traitées indiquées dans le DC4 constitue le montant maximal de la créance que le sous-traitant concerné pourra nantir et</w:t>
      </w:r>
      <w:r w:rsidRPr="005055E7">
        <w:rPr>
          <w:rFonts w:ascii="Cambria" w:hAnsi="Cambria"/>
          <w:spacing w:val="-9"/>
        </w:rPr>
        <w:t xml:space="preserve"> </w:t>
      </w:r>
      <w:r w:rsidRPr="005055E7">
        <w:rPr>
          <w:rFonts w:ascii="Cambria" w:hAnsi="Cambria"/>
        </w:rPr>
        <w:t>céder.</w:t>
      </w:r>
    </w:p>
    <w:p w14:paraId="7400A02F" w14:textId="77777777" w:rsidR="00DF4B2E" w:rsidRPr="005055E7" w:rsidRDefault="00DF4B2E" w:rsidP="00DF4B2E">
      <w:pPr>
        <w:pStyle w:val="Corpsdetexte"/>
        <w:jc w:val="both"/>
        <w:rPr>
          <w:rFonts w:ascii="Cambria" w:hAnsi="Cambria"/>
        </w:rPr>
      </w:pPr>
    </w:p>
    <w:p w14:paraId="26428C62" w14:textId="7B72FEA9" w:rsidR="00DF4B2E" w:rsidRDefault="00DF4B2E" w:rsidP="00DF4B2E">
      <w:pPr>
        <w:pStyle w:val="Corpsdetexte"/>
        <w:ind w:right="165"/>
        <w:jc w:val="both"/>
        <w:rPr>
          <w:rFonts w:ascii="Cambria" w:hAnsi="Cambria"/>
        </w:rPr>
      </w:pPr>
      <w:r w:rsidRPr="005055E7">
        <w:rPr>
          <w:rFonts w:ascii="Cambria" w:hAnsi="Cambria"/>
        </w:rPr>
        <w:t>Le candidat pourra également proposer l’intervention d’un sous-traitant à la notification du marché ou en</w:t>
      </w:r>
      <w:r w:rsidRPr="005055E7">
        <w:rPr>
          <w:rFonts w:ascii="Cambria" w:hAnsi="Cambria"/>
          <w:spacing w:val="-6"/>
        </w:rPr>
        <w:t xml:space="preserve"> </w:t>
      </w:r>
      <w:r w:rsidRPr="005055E7">
        <w:rPr>
          <w:rFonts w:ascii="Cambria" w:hAnsi="Cambria"/>
        </w:rPr>
        <w:t>cours</w:t>
      </w:r>
      <w:r w:rsidRPr="005055E7">
        <w:rPr>
          <w:rFonts w:ascii="Cambria" w:hAnsi="Cambria"/>
          <w:spacing w:val="-6"/>
        </w:rPr>
        <w:t xml:space="preserve"> </w:t>
      </w:r>
      <w:r w:rsidRPr="005055E7">
        <w:rPr>
          <w:rFonts w:ascii="Cambria" w:hAnsi="Cambria"/>
        </w:rPr>
        <w:t>d’exécution.</w:t>
      </w:r>
      <w:r w:rsidRPr="005055E7">
        <w:rPr>
          <w:rFonts w:ascii="Cambria" w:hAnsi="Cambria"/>
          <w:spacing w:val="-6"/>
        </w:rPr>
        <w:t xml:space="preserve"> </w:t>
      </w:r>
      <w:r w:rsidRPr="005055E7">
        <w:rPr>
          <w:rFonts w:ascii="Cambria" w:hAnsi="Cambria"/>
        </w:rPr>
        <w:t>Dans</w:t>
      </w:r>
      <w:r w:rsidRPr="005055E7">
        <w:rPr>
          <w:rFonts w:ascii="Cambria" w:hAnsi="Cambria"/>
          <w:spacing w:val="-8"/>
        </w:rPr>
        <w:t xml:space="preserve"> </w:t>
      </w:r>
      <w:r w:rsidRPr="005055E7">
        <w:rPr>
          <w:rFonts w:ascii="Cambria" w:hAnsi="Cambria"/>
        </w:rPr>
        <w:t>cette</w:t>
      </w:r>
      <w:r w:rsidRPr="005055E7">
        <w:rPr>
          <w:rFonts w:ascii="Cambria" w:hAnsi="Cambria"/>
          <w:spacing w:val="-6"/>
        </w:rPr>
        <w:t xml:space="preserve"> </w:t>
      </w:r>
      <w:r w:rsidRPr="005055E7">
        <w:rPr>
          <w:rFonts w:ascii="Cambria" w:hAnsi="Cambria"/>
        </w:rPr>
        <w:t>hypothèse,</w:t>
      </w:r>
      <w:r w:rsidRPr="005055E7">
        <w:rPr>
          <w:rFonts w:ascii="Cambria" w:hAnsi="Cambria"/>
          <w:spacing w:val="-5"/>
        </w:rPr>
        <w:t xml:space="preserve"> </w:t>
      </w:r>
      <w:r w:rsidRPr="005055E7">
        <w:rPr>
          <w:rFonts w:ascii="Cambria" w:hAnsi="Cambria"/>
        </w:rPr>
        <w:t>chaque</w:t>
      </w:r>
      <w:r w:rsidRPr="005055E7">
        <w:rPr>
          <w:rFonts w:ascii="Cambria" w:hAnsi="Cambria"/>
          <w:spacing w:val="-5"/>
        </w:rPr>
        <w:t xml:space="preserve"> </w:t>
      </w:r>
      <w:r w:rsidRPr="005055E7">
        <w:rPr>
          <w:rFonts w:ascii="Cambria" w:hAnsi="Cambria"/>
        </w:rPr>
        <w:t>sous-traitant</w:t>
      </w:r>
      <w:r w:rsidRPr="005055E7">
        <w:rPr>
          <w:rFonts w:ascii="Cambria" w:hAnsi="Cambria"/>
          <w:spacing w:val="-5"/>
        </w:rPr>
        <w:t xml:space="preserve"> </w:t>
      </w:r>
      <w:r w:rsidRPr="005055E7">
        <w:rPr>
          <w:rFonts w:ascii="Cambria" w:hAnsi="Cambria"/>
        </w:rPr>
        <w:t>doit</w:t>
      </w:r>
      <w:r w:rsidRPr="005055E7">
        <w:rPr>
          <w:rFonts w:ascii="Cambria" w:hAnsi="Cambria"/>
          <w:spacing w:val="-5"/>
        </w:rPr>
        <w:t xml:space="preserve"> </w:t>
      </w:r>
      <w:r w:rsidRPr="005055E7">
        <w:rPr>
          <w:rFonts w:ascii="Cambria" w:hAnsi="Cambria"/>
        </w:rPr>
        <w:t>être</w:t>
      </w:r>
      <w:r w:rsidRPr="005055E7">
        <w:rPr>
          <w:rFonts w:ascii="Cambria" w:hAnsi="Cambria"/>
          <w:spacing w:val="-6"/>
        </w:rPr>
        <w:t xml:space="preserve"> </w:t>
      </w:r>
      <w:r w:rsidRPr="005055E7">
        <w:rPr>
          <w:rFonts w:ascii="Cambria" w:hAnsi="Cambria"/>
        </w:rPr>
        <w:t>agréé</w:t>
      </w:r>
      <w:r w:rsidRPr="005055E7">
        <w:rPr>
          <w:rFonts w:ascii="Cambria" w:hAnsi="Cambria"/>
          <w:spacing w:val="-5"/>
        </w:rPr>
        <w:t xml:space="preserve"> </w:t>
      </w:r>
      <w:r w:rsidRPr="005055E7">
        <w:rPr>
          <w:rFonts w:ascii="Cambria" w:hAnsi="Cambria"/>
        </w:rPr>
        <w:t>par</w:t>
      </w:r>
      <w:r w:rsidRPr="005055E7">
        <w:rPr>
          <w:rFonts w:ascii="Cambria" w:hAnsi="Cambria"/>
          <w:spacing w:val="-8"/>
        </w:rPr>
        <w:t xml:space="preserve"> </w:t>
      </w:r>
      <w:r>
        <w:rPr>
          <w:rFonts w:ascii="Cambria" w:hAnsi="Cambria"/>
        </w:rPr>
        <w:t>l’acheteur</w:t>
      </w:r>
      <w:r w:rsidRPr="005055E7">
        <w:rPr>
          <w:rFonts w:ascii="Cambria" w:hAnsi="Cambria"/>
          <w:spacing w:val="-6"/>
        </w:rPr>
        <w:t xml:space="preserve"> </w:t>
      </w:r>
      <w:r w:rsidRPr="005055E7">
        <w:rPr>
          <w:rFonts w:ascii="Cambria" w:hAnsi="Cambria"/>
        </w:rPr>
        <w:t>ainsi</w:t>
      </w:r>
      <w:r w:rsidRPr="005055E7">
        <w:rPr>
          <w:rFonts w:ascii="Cambria" w:hAnsi="Cambria"/>
          <w:spacing w:val="-5"/>
        </w:rPr>
        <w:t xml:space="preserve"> </w:t>
      </w:r>
      <w:r w:rsidRPr="005055E7">
        <w:rPr>
          <w:rFonts w:ascii="Cambria" w:hAnsi="Cambria"/>
        </w:rPr>
        <w:t>que</w:t>
      </w:r>
      <w:r w:rsidRPr="005055E7">
        <w:rPr>
          <w:rFonts w:ascii="Cambria" w:hAnsi="Cambria"/>
          <w:spacing w:val="-7"/>
        </w:rPr>
        <w:t xml:space="preserve"> </w:t>
      </w:r>
      <w:r w:rsidRPr="005055E7">
        <w:rPr>
          <w:rFonts w:ascii="Cambria" w:hAnsi="Cambria"/>
        </w:rPr>
        <w:t>les modalités de son paiement dans le cadre d’un acte spécial de sous-traitance. En tout état de cause, le titulaire reste responsable de toutes les obligations résultant du marché y compris celles qui sont sous- traitées.</w:t>
      </w:r>
    </w:p>
    <w:p w14:paraId="7E7EC553" w14:textId="77777777" w:rsidR="00DF4B2E" w:rsidRPr="00DF4B2E" w:rsidRDefault="00DF4B2E" w:rsidP="00DF4B2E">
      <w:pPr>
        <w:pStyle w:val="Corpsdetexte"/>
        <w:ind w:left="155" w:right="165"/>
        <w:jc w:val="both"/>
        <w:rPr>
          <w:rFonts w:ascii="Cambria" w:hAnsi="Cambria"/>
        </w:rPr>
      </w:pPr>
    </w:p>
    <w:p w14:paraId="24AF8FAC" w14:textId="77777777" w:rsidR="00DF4B2E" w:rsidRPr="00DF4B2E" w:rsidRDefault="00DF4B2E" w:rsidP="00DF4B2E">
      <w:pPr>
        <w:spacing w:after="120" w:line="259" w:lineRule="auto"/>
        <w:rPr>
          <w:rFonts w:cs="Arial"/>
          <w:noProof/>
          <w:szCs w:val="22"/>
        </w:rPr>
      </w:pPr>
    </w:p>
    <w:p w14:paraId="165743FE" w14:textId="4FA75951" w:rsidR="00DF4B2E" w:rsidRPr="00DF4B2E" w:rsidRDefault="00DF4B2E" w:rsidP="00DF4B2E">
      <w:pPr>
        <w:pStyle w:val="Titre2"/>
        <w:rPr>
          <w:rFonts w:eastAsiaTheme="majorEastAsia"/>
          <w:noProof/>
        </w:rPr>
      </w:pPr>
      <w:bookmarkStart w:id="29" w:name="_Toc53686143"/>
      <w:bookmarkStart w:id="30" w:name="_Toc138092298"/>
      <w:bookmarkStart w:id="31" w:name="_Toc179796851"/>
      <w:r w:rsidRPr="00DF4B2E">
        <w:rPr>
          <w:rFonts w:eastAsiaTheme="majorEastAsia"/>
          <w:noProof/>
        </w:rPr>
        <w:t>2.</w:t>
      </w:r>
      <w:r w:rsidR="003D11CB">
        <w:rPr>
          <w:rFonts w:eastAsiaTheme="majorEastAsia"/>
          <w:noProof/>
        </w:rPr>
        <w:t>7</w:t>
      </w:r>
      <w:r w:rsidRPr="00DF4B2E">
        <w:rPr>
          <w:rFonts w:eastAsiaTheme="majorEastAsia"/>
          <w:noProof/>
        </w:rPr>
        <w:t xml:space="preserve"> - Co-traitance</w:t>
      </w:r>
      <w:bookmarkEnd w:id="29"/>
      <w:bookmarkEnd w:id="30"/>
      <w:bookmarkEnd w:id="31"/>
    </w:p>
    <w:p w14:paraId="2CD823F8" w14:textId="77777777" w:rsidR="00DF4B2E" w:rsidRPr="00DF4B2E" w:rsidRDefault="00DF4B2E" w:rsidP="00DF4B2E">
      <w:pPr>
        <w:spacing w:after="120" w:line="259" w:lineRule="auto"/>
        <w:rPr>
          <w:rFonts w:cs="Arial"/>
          <w:noProof/>
          <w:szCs w:val="22"/>
        </w:rPr>
      </w:pPr>
    </w:p>
    <w:p w14:paraId="2CD06242" w14:textId="74E92E3F" w:rsidR="00DF4B2E" w:rsidRPr="006E2AA8" w:rsidRDefault="00DF4B2E" w:rsidP="00DF4B2E">
      <w:pPr>
        <w:rPr>
          <w:rFonts w:cs="Arial"/>
        </w:rPr>
      </w:pPr>
      <w:r>
        <w:rPr>
          <w:rFonts w:cs="Arial"/>
        </w:rPr>
        <w:t xml:space="preserve">Les opérateurs économiques peuvent présenter leur candidature sous forme individuelle, ou </w:t>
      </w:r>
      <w:r w:rsidRPr="006E2AA8">
        <w:rPr>
          <w:rFonts w:cs="Arial"/>
        </w:rPr>
        <w:t>sous la forme d’un groupement conjoint ou solidaire.</w:t>
      </w:r>
    </w:p>
    <w:p w14:paraId="51563892" w14:textId="77777777" w:rsidR="00DF4B2E" w:rsidRPr="006E2AA8" w:rsidRDefault="00DF4B2E" w:rsidP="00DF4B2E">
      <w:pPr>
        <w:rPr>
          <w:rFonts w:cs="Arial"/>
        </w:rPr>
      </w:pPr>
      <w:r w:rsidRPr="006E2AA8">
        <w:rPr>
          <w:rFonts w:cs="Arial"/>
        </w:rPr>
        <w:t xml:space="preserve">Au stade de l’attribution du marché et en vue de la bonne exécution des prestations, la forme souhaitée par l’acheteur est un groupement solidaire. Si le groupement attributaire est d'une forme différente au stade du dépôt de son offre, il pourra se voir contraint d'assurer sa transformation pour se conformer au souhait de l’acheteur. </w:t>
      </w:r>
    </w:p>
    <w:p w14:paraId="73C51486" w14:textId="77777777" w:rsidR="00DF4B2E" w:rsidRPr="006E2AA8" w:rsidRDefault="00DF4B2E" w:rsidP="00DF4B2E">
      <w:pPr>
        <w:rPr>
          <w:rFonts w:cs="Arial"/>
        </w:rPr>
      </w:pPr>
      <w:r w:rsidRPr="006E2AA8">
        <w:rPr>
          <w:rFonts w:cs="Arial"/>
        </w:rPr>
        <w:t>Il est précisé qu’il est interdit aux candidats de présenter pour le marché plusieurs candidatures en agissant à la fois :</w:t>
      </w:r>
    </w:p>
    <w:p w14:paraId="6AB15090" w14:textId="77777777" w:rsidR="00DF4B2E" w:rsidRPr="006E2AA8" w:rsidRDefault="00DF4B2E" w:rsidP="00DF4B2E">
      <w:pPr>
        <w:pStyle w:val="Paragraphedeliste"/>
        <w:widowControl/>
        <w:numPr>
          <w:ilvl w:val="0"/>
          <w:numId w:val="28"/>
        </w:numPr>
        <w:autoSpaceDE/>
        <w:autoSpaceDN/>
        <w:spacing w:before="120" w:after="120"/>
        <w:contextualSpacing/>
        <w:jc w:val="both"/>
        <w:rPr>
          <w:rFonts w:ascii="Cambria" w:hAnsi="Cambria" w:cs="Arial"/>
        </w:rPr>
      </w:pPr>
      <w:r w:rsidRPr="006E2AA8">
        <w:rPr>
          <w:rFonts w:ascii="Cambria" w:hAnsi="Cambria" w:cs="Arial"/>
        </w:rPr>
        <w:t>en qualité de candidats individuels et de membres d’un ou plusieurs groupements.</w:t>
      </w:r>
    </w:p>
    <w:p w14:paraId="2F6C9621" w14:textId="77777777" w:rsidR="00DF4B2E" w:rsidRPr="006E2AA8" w:rsidRDefault="00DF4B2E" w:rsidP="00DF4B2E">
      <w:pPr>
        <w:pStyle w:val="Paragraphedeliste"/>
        <w:rPr>
          <w:rFonts w:ascii="Cambria" w:hAnsi="Cambria" w:cs="Arial"/>
        </w:rPr>
      </w:pPr>
    </w:p>
    <w:p w14:paraId="73C84674" w14:textId="77777777" w:rsidR="00DF4B2E" w:rsidRDefault="00DF4B2E" w:rsidP="00DF4B2E">
      <w:pPr>
        <w:pStyle w:val="Paragraphedeliste"/>
        <w:ind w:left="0" w:firstLine="0"/>
        <w:rPr>
          <w:rFonts w:ascii="Cambria" w:hAnsi="Cambria" w:cs="Arial"/>
        </w:rPr>
      </w:pPr>
      <w:r w:rsidRPr="006E2AA8">
        <w:rPr>
          <w:rFonts w:ascii="Cambria" w:hAnsi="Cambria" w:cs="Arial"/>
        </w:rPr>
        <w:t>Les candidatures et les offres sont présentées soit par l’ensemble des membres du groupement, soit par un mandataire justifiant des habilitations nécessaires pour représenter les autres membres du groupement.</w:t>
      </w:r>
    </w:p>
    <w:p w14:paraId="0F44191D" w14:textId="77777777" w:rsidR="00DF4B2E" w:rsidRPr="003D4104" w:rsidRDefault="00DF4B2E" w:rsidP="00DF4B2E">
      <w:pPr>
        <w:pStyle w:val="Paragraphedeliste"/>
        <w:ind w:left="0" w:firstLine="0"/>
        <w:rPr>
          <w:rFonts w:ascii="Cambria" w:hAnsi="Cambria" w:cs="Arial"/>
        </w:rPr>
      </w:pPr>
    </w:p>
    <w:p w14:paraId="71B03FF0" w14:textId="77777777" w:rsidR="00943263" w:rsidRPr="00FB463B" w:rsidRDefault="00943263" w:rsidP="00943263">
      <w:pPr>
        <w:pStyle w:val="Corpsdetexte"/>
        <w:rPr>
          <w:rFonts w:ascii="Cambria" w:hAnsi="Cambria"/>
          <w:sz w:val="20"/>
          <w:highlight w:val="yellow"/>
        </w:rPr>
      </w:pPr>
    </w:p>
    <w:p w14:paraId="1191C650" w14:textId="77777777" w:rsidR="00943263" w:rsidRPr="006B3147" w:rsidRDefault="00943263" w:rsidP="006B3147">
      <w:pPr>
        <w:pStyle w:val="Titre1"/>
        <w:numPr>
          <w:ilvl w:val="0"/>
          <w:numId w:val="12"/>
        </w:numPr>
        <w:pBdr>
          <w:bottom w:val="single" w:sz="4" w:space="1" w:color="auto"/>
        </w:pBdr>
        <w:tabs>
          <w:tab w:val="left" w:pos="904"/>
          <w:tab w:val="left" w:pos="905"/>
        </w:tabs>
        <w:ind w:left="904" w:hanging="750"/>
        <w:rPr>
          <w:rFonts w:ascii="Cambria" w:hAnsi="Cambria"/>
          <w:i w:val="0"/>
          <w:iCs/>
        </w:rPr>
      </w:pPr>
      <w:bookmarkStart w:id="32" w:name="_Toc126920215"/>
      <w:bookmarkStart w:id="33" w:name="_Toc179796852"/>
      <w:r w:rsidRPr="006B3147">
        <w:rPr>
          <w:rFonts w:ascii="Cambria" w:hAnsi="Cambria"/>
          <w:i w:val="0"/>
          <w:iCs/>
        </w:rPr>
        <w:lastRenderedPageBreak/>
        <w:t>Dossier de consultation des entreprises</w:t>
      </w:r>
      <w:r w:rsidRPr="006B3147">
        <w:rPr>
          <w:rFonts w:ascii="Cambria" w:hAnsi="Cambria"/>
          <w:i w:val="0"/>
          <w:iCs/>
          <w:spacing w:val="-8"/>
        </w:rPr>
        <w:t xml:space="preserve"> </w:t>
      </w:r>
      <w:r w:rsidRPr="006B3147">
        <w:rPr>
          <w:rFonts w:ascii="Cambria" w:hAnsi="Cambria"/>
          <w:i w:val="0"/>
          <w:iCs/>
        </w:rPr>
        <w:t>(DCE)</w:t>
      </w:r>
      <w:bookmarkEnd w:id="32"/>
      <w:bookmarkEnd w:id="33"/>
    </w:p>
    <w:p w14:paraId="2071A2BD" w14:textId="77777777" w:rsidR="00943263" w:rsidRPr="00FB463B" w:rsidRDefault="00943263" w:rsidP="00943263">
      <w:pPr>
        <w:pStyle w:val="Titre1"/>
        <w:tabs>
          <w:tab w:val="left" w:pos="904"/>
          <w:tab w:val="left" w:pos="905"/>
        </w:tabs>
        <w:ind w:left="154" w:firstLine="0"/>
        <w:rPr>
          <w:rFonts w:ascii="Cambria" w:hAnsi="Cambria"/>
          <w:color w:val="4E81BD"/>
          <w:sz w:val="22"/>
          <w:szCs w:val="22"/>
        </w:rPr>
      </w:pPr>
    </w:p>
    <w:p w14:paraId="427CDE90" w14:textId="637A962B" w:rsidR="00943263" w:rsidRPr="006B3147" w:rsidRDefault="00DF4B2E" w:rsidP="007F652D">
      <w:pPr>
        <w:pStyle w:val="Titre2"/>
        <w:ind w:left="567"/>
      </w:pPr>
      <w:bookmarkStart w:id="34" w:name="_Toc179796853"/>
      <w:r>
        <w:t xml:space="preserve">3.1 - </w:t>
      </w:r>
      <w:r w:rsidR="00943263" w:rsidRPr="006B3147">
        <w:t>Composition</w:t>
      </w:r>
      <w:bookmarkEnd w:id="34"/>
    </w:p>
    <w:p w14:paraId="4B73131A" w14:textId="77777777" w:rsidR="00943263" w:rsidRPr="001F2952" w:rsidRDefault="00943263" w:rsidP="00943263">
      <w:pPr>
        <w:pStyle w:val="Corpsdetexte"/>
        <w:jc w:val="both"/>
        <w:rPr>
          <w:rFonts w:ascii="Cambria" w:hAnsi="Cambria"/>
          <w:i/>
        </w:rPr>
      </w:pPr>
    </w:p>
    <w:p w14:paraId="18B0AFA7" w14:textId="50E66EBF" w:rsidR="00943263" w:rsidRPr="001F2952" w:rsidRDefault="00943263" w:rsidP="00DF4B2E">
      <w:pPr>
        <w:pStyle w:val="Corpsdetexte"/>
        <w:spacing w:line="252" w:lineRule="exact"/>
        <w:jc w:val="both"/>
        <w:rPr>
          <w:rFonts w:ascii="Cambria" w:hAnsi="Cambria"/>
        </w:rPr>
      </w:pPr>
      <w:r w:rsidRPr="001F2952">
        <w:rPr>
          <w:rFonts w:ascii="Cambria" w:hAnsi="Cambria"/>
        </w:rPr>
        <w:t>Le dossier de consultation des entreprises comprend les documents suivants :</w:t>
      </w:r>
    </w:p>
    <w:p w14:paraId="33336D47" w14:textId="77777777" w:rsidR="006B3147" w:rsidRPr="001F2952" w:rsidRDefault="006B3147" w:rsidP="00943263">
      <w:pPr>
        <w:pStyle w:val="Corpsdetexte"/>
        <w:spacing w:line="252" w:lineRule="exact"/>
        <w:ind w:left="155"/>
        <w:jc w:val="both"/>
        <w:rPr>
          <w:rFonts w:ascii="Cambria" w:hAnsi="Cambria"/>
        </w:rPr>
      </w:pPr>
    </w:p>
    <w:p w14:paraId="4D4F6006" w14:textId="0C671F54" w:rsidR="00943263" w:rsidRPr="001F2952" w:rsidRDefault="00943263" w:rsidP="00943263">
      <w:pPr>
        <w:pStyle w:val="Paragraphedeliste"/>
        <w:numPr>
          <w:ilvl w:val="2"/>
          <w:numId w:val="12"/>
        </w:numPr>
        <w:tabs>
          <w:tab w:val="left" w:pos="876"/>
        </w:tabs>
        <w:spacing w:line="252" w:lineRule="exact"/>
        <w:ind w:hanging="360"/>
        <w:jc w:val="both"/>
        <w:rPr>
          <w:rFonts w:ascii="Cambria" w:hAnsi="Cambria"/>
        </w:rPr>
      </w:pPr>
      <w:r w:rsidRPr="001F2952">
        <w:rPr>
          <w:rFonts w:ascii="Cambria" w:hAnsi="Cambria"/>
        </w:rPr>
        <w:t xml:space="preserve">Le présent Règlement de la </w:t>
      </w:r>
      <w:r w:rsidR="009F57DE">
        <w:rPr>
          <w:rFonts w:ascii="Cambria" w:hAnsi="Cambria"/>
        </w:rPr>
        <w:t>C</w:t>
      </w:r>
      <w:r w:rsidRPr="001F2952">
        <w:rPr>
          <w:rFonts w:ascii="Cambria" w:hAnsi="Cambria"/>
        </w:rPr>
        <w:t>onsultation</w:t>
      </w:r>
      <w:r w:rsidRPr="001F2952">
        <w:rPr>
          <w:rFonts w:ascii="Cambria" w:hAnsi="Cambria"/>
          <w:spacing w:val="-6"/>
        </w:rPr>
        <w:t xml:space="preserve"> </w:t>
      </w:r>
      <w:r w:rsidRPr="001F2952">
        <w:rPr>
          <w:rFonts w:ascii="Cambria" w:hAnsi="Cambria"/>
        </w:rPr>
        <w:t>;</w:t>
      </w:r>
    </w:p>
    <w:p w14:paraId="7923B585" w14:textId="6DA3DE4E" w:rsidR="00943263" w:rsidRPr="001F2952" w:rsidRDefault="00943263" w:rsidP="00943263">
      <w:pPr>
        <w:pStyle w:val="Paragraphedeliste"/>
        <w:numPr>
          <w:ilvl w:val="2"/>
          <w:numId w:val="12"/>
        </w:numPr>
        <w:tabs>
          <w:tab w:val="left" w:pos="876"/>
        </w:tabs>
        <w:spacing w:line="252" w:lineRule="exact"/>
        <w:ind w:hanging="360"/>
        <w:jc w:val="both"/>
        <w:rPr>
          <w:rFonts w:ascii="Cambria" w:hAnsi="Cambria"/>
        </w:rPr>
      </w:pPr>
      <w:r w:rsidRPr="001F2952">
        <w:rPr>
          <w:rFonts w:ascii="Cambria" w:hAnsi="Cambria"/>
        </w:rPr>
        <w:t xml:space="preserve">L’Acte d’engagement (AE) </w:t>
      </w:r>
    </w:p>
    <w:p w14:paraId="69F7AC5F" w14:textId="7DCC2920" w:rsidR="00943263" w:rsidRPr="001F2952" w:rsidRDefault="00943263" w:rsidP="00943263">
      <w:pPr>
        <w:pStyle w:val="Paragraphedeliste"/>
        <w:numPr>
          <w:ilvl w:val="2"/>
          <w:numId w:val="12"/>
        </w:numPr>
        <w:tabs>
          <w:tab w:val="left" w:pos="876"/>
        </w:tabs>
        <w:spacing w:line="252" w:lineRule="exact"/>
        <w:ind w:hanging="360"/>
        <w:jc w:val="both"/>
        <w:rPr>
          <w:rFonts w:ascii="Cambria" w:hAnsi="Cambria"/>
        </w:rPr>
      </w:pPr>
      <w:r w:rsidRPr="001F2952">
        <w:rPr>
          <w:rFonts w:ascii="Cambria" w:hAnsi="Cambria"/>
        </w:rPr>
        <w:t xml:space="preserve">Le </w:t>
      </w:r>
      <w:r w:rsidR="004C3C31" w:rsidRPr="001F2952">
        <w:rPr>
          <w:rFonts w:ascii="Cambria" w:hAnsi="Cambria"/>
        </w:rPr>
        <w:t>C</w:t>
      </w:r>
      <w:r w:rsidRPr="001F2952">
        <w:rPr>
          <w:rFonts w:ascii="Cambria" w:hAnsi="Cambria"/>
        </w:rPr>
        <w:t xml:space="preserve">ahier des </w:t>
      </w:r>
      <w:r w:rsidR="004C3C31" w:rsidRPr="001F2952">
        <w:rPr>
          <w:rFonts w:ascii="Cambria" w:hAnsi="Cambria"/>
        </w:rPr>
        <w:t>C</w:t>
      </w:r>
      <w:r w:rsidR="009317DE" w:rsidRPr="001F2952">
        <w:rPr>
          <w:rFonts w:ascii="Cambria" w:hAnsi="Cambria"/>
        </w:rPr>
        <w:t xml:space="preserve">lauses </w:t>
      </w:r>
      <w:r w:rsidR="00E93F3E" w:rsidRPr="001F2952">
        <w:rPr>
          <w:rFonts w:ascii="Cambria" w:hAnsi="Cambria"/>
        </w:rPr>
        <w:t xml:space="preserve">Administratives </w:t>
      </w:r>
      <w:r w:rsidR="004C3C31" w:rsidRPr="001F2952">
        <w:rPr>
          <w:rFonts w:ascii="Cambria" w:hAnsi="Cambria"/>
        </w:rPr>
        <w:t>P</w:t>
      </w:r>
      <w:r w:rsidR="009317DE" w:rsidRPr="001F2952">
        <w:rPr>
          <w:rFonts w:ascii="Cambria" w:hAnsi="Cambria"/>
        </w:rPr>
        <w:t>articulières (« CC</w:t>
      </w:r>
      <w:r w:rsidR="00E93F3E" w:rsidRPr="001F2952">
        <w:rPr>
          <w:rFonts w:ascii="Cambria" w:hAnsi="Cambria"/>
        </w:rPr>
        <w:t>A</w:t>
      </w:r>
      <w:r w:rsidR="009317DE" w:rsidRPr="001F2952">
        <w:rPr>
          <w:rFonts w:ascii="Cambria" w:hAnsi="Cambria"/>
        </w:rPr>
        <w:t>P ») et ses annexes.</w:t>
      </w:r>
    </w:p>
    <w:p w14:paraId="2C257D74" w14:textId="240E41ED" w:rsidR="00E93F3E" w:rsidRDefault="00E93F3E" w:rsidP="00943263">
      <w:pPr>
        <w:pStyle w:val="Paragraphedeliste"/>
        <w:numPr>
          <w:ilvl w:val="2"/>
          <w:numId w:val="12"/>
        </w:numPr>
        <w:tabs>
          <w:tab w:val="left" w:pos="876"/>
        </w:tabs>
        <w:spacing w:line="252" w:lineRule="exact"/>
        <w:ind w:hanging="360"/>
        <w:jc w:val="both"/>
        <w:rPr>
          <w:rFonts w:ascii="Cambria" w:hAnsi="Cambria"/>
        </w:rPr>
      </w:pPr>
      <w:r w:rsidRPr="001F2952">
        <w:rPr>
          <w:rFonts w:ascii="Cambria" w:hAnsi="Cambria"/>
        </w:rPr>
        <w:t>Le Cahier des Clauses Techniques Particulières (« CCTP ») et ses annexes.</w:t>
      </w:r>
    </w:p>
    <w:p w14:paraId="5203EDAC" w14:textId="7055D452" w:rsidR="00E33816" w:rsidRPr="001F2952" w:rsidRDefault="00E33816" w:rsidP="00943263">
      <w:pPr>
        <w:pStyle w:val="Paragraphedeliste"/>
        <w:numPr>
          <w:ilvl w:val="2"/>
          <w:numId w:val="12"/>
        </w:numPr>
        <w:tabs>
          <w:tab w:val="left" w:pos="876"/>
        </w:tabs>
        <w:spacing w:line="252" w:lineRule="exact"/>
        <w:ind w:hanging="360"/>
        <w:jc w:val="both"/>
        <w:rPr>
          <w:rFonts w:ascii="Cambria" w:hAnsi="Cambria"/>
        </w:rPr>
      </w:pPr>
      <w:r>
        <w:rPr>
          <w:rFonts w:cs="Arial"/>
        </w:rPr>
        <w:t>Les formulaires DC1, DC2.</w:t>
      </w:r>
    </w:p>
    <w:p w14:paraId="6BFCA83B" w14:textId="07C66CE0" w:rsidR="004C3C31" w:rsidRPr="001F2952" w:rsidRDefault="006E2AA8" w:rsidP="00943263">
      <w:pPr>
        <w:pStyle w:val="Paragraphedeliste"/>
        <w:numPr>
          <w:ilvl w:val="2"/>
          <w:numId w:val="12"/>
        </w:numPr>
        <w:tabs>
          <w:tab w:val="left" w:pos="876"/>
        </w:tabs>
        <w:spacing w:line="252" w:lineRule="exact"/>
        <w:ind w:hanging="360"/>
        <w:jc w:val="both"/>
        <w:rPr>
          <w:rFonts w:ascii="Cambria" w:hAnsi="Cambria"/>
        </w:rPr>
      </w:pPr>
      <w:r w:rsidRPr="001F2952">
        <w:rPr>
          <w:rFonts w:ascii="Cambria" w:hAnsi="Cambria"/>
        </w:rPr>
        <w:t>L</w:t>
      </w:r>
      <w:r>
        <w:rPr>
          <w:rFonts w:ascii="Cambria" w:hAnsi="Cambria"/>
        </w:rPr>
        <w:t>’Annexe</w:t>
      </w:r>
      <w:r w:rsidR="001F2952">
        <w:rPr>
          <w:rFonts w:ascii="Cambria" w:hAnsi="Cambria"/>
        </w:rPr>
        <w:t xml:space="preserve"> financière</w:t>
      </w:r>
      <w:r w:rsidR="00E93F3E" w:rsidRPr="001F2952">
        <w:rPr>
          <w:rFonts w:ascii="Cambria" w:hAnsi="Cambria"/>
        </w:rPr>
        <w:t>.</w:t>
      </w:r>
    </w:p>
    <w:p w14:paraId="5B930DC3" w14:textId="77777777" w:rsidR="00943263" w:rsidRPr="001F2952" w:rsidRDefault="00943263" w:rsidP="00943263">
      <w:pPr>
        <w:pStyle w:val="Corpsdetexte"/>
        <w:jc w:val="both"/>
        <w:rPr>
          <w:rFonts w:ascii="Cambria" w:hAnsi="Cambria"/>
        </w:rPr>
      </w:pPr>
    </w:p>
    <w:p w14:paraId="3383D293" w14:textId="77777777" w:rsidR="00943263" w:rsidRPr="001F2952" w:rsidRDefault="00943263" w:rsidP="00943263">
      <w:pPr>
        <w:pStyle w:val="Corpsdetexte"/>
        <w:jc w:val="both"/>
        <w:rPr>
          <w:rFonts w:ascii="Cambria" w:hAnsi="Cambria"/>
        </w:rPr>
      </w:pPr>
    </w:p>
    <w:p w14:paraId="633217FC" w14:textId="49913399" w:rsidR="00943263" w:rsidRPr="006B3147" w:rsidRDefault="00DF4B2E" w:rsidP="007F652D">
      <w:pPr>
        <w:pStyle w:val="Titre2"/>
        <w:ind w:left="567"/>
      </w:pPr>
      <w:bookmarkStart w:id="35" w:name="_Toc179796854"/>
      <w:r>
        <w:t xml:space="preserve">3.2 - </w:t>
      </w:r>
      <w:r w:rsidR="00943263" w:rsidRPr="006B3147">
        <w:t>Conditions de</w:t>
      </w:r>
      <w:r w:rsidR="00943263" w:rsidRPr="006B3147">
        <w:rPr>
          <w:spacing w:val="-2"/>
        </w:rPr>
        <w:t xml:space="preserve"> </w:t>
      </w:r>
      <w:r w:rsidR="00943263" w:rsidRPr="006B3147">
        <w:t>retrait</w:t>
      </w:r>
      <w:bookmarkEnd w:id="35"/>
    </w:p>
    <w:p w14:paraId="13CEFC6F" w14:textId="77777777" w:rsidR="00943263" w:rsidRPr="00FB463B" w:rsidRDefault="00943263" w:rsidP="00943263">
      <w:pPr>
        <w:pStyle w:val="Corpsdetexte"/>
        <w:rPr>
          <w:rFonts w:ascii="Cambria" w:hAnsi="Cambria"/>
          <w:i/>
          <w:highlight w:val="yellow"/>
        </w:rPr>
      </w:pPr>
    </w:p>
    <w:p w14:paraId="514F8E15" w14:textId="77777777" w:rsidR="00DF4B2E" w:rsidRDefault="00DF4B2E" w:rsidP="00DF4B2E">
      <w:pPr>
        <w:rPr>
          <w:rFonts w:cs="Arial"/>
        </w:rPr>
      </w:pPr>
      <w:r w:rsidRPr="00321337">
        <w:rPr>
          <w:rFonts w:cs="Arial"/>
        </w:rPr>
        <w:t>Le dossier de consultation des entreprises est dématérialisé.</w:t>
      </w:r>
    </w:p>
    <w:p w14:paraId="740A99E3" w14:textId="1CC54CEF" w:rsidR="00DF4B2E" w:rsidRPr="00792604" w:rsidRDefault="00DF4B2E" w:rsidP="00DF4B2E">
      <w:pPr>
        <w:pStyle w:val="Corpsdetexte"/>
        <w:spacing w:before="63"/>
        <w:ind w:right="135"/>
        <w:jc w:val="both"/>
        <w:rPr>
          <w:rFonts w:ascii="Cambria" w:hAnsi="Cambria" w:cs="Arial"/>
        </w:rPr>
      </w:pPr>
      <w:r w:rsidRPr="00792604">
        <w:rPr>
          <w:rFonts w:ascii="Cambria" w:hAnsi="Cambria"/>
        </w:rPr>
        <w:t xml:space="preserve">Les opérateurs économiques peuvent télécharger le DCE sur le profil acheteur à l’adresse </w:t>
      </w:r>
      <w:r w:rsidR="001F2A63" w:rsidRPr="00792604">
        <w:rPr>
          <w:rFonts w:ascii="Cambria" w:hAnsi="Cambria"/>
        </w:rPr>
        <w:t>suivante :</w:t>
      </w:r>
      <w:r w:rsidR="00DA3BC4">
        <w:rPr>
          <w:b/>
          <w:bCs/>
          <w:color w:val="0000FF"/>
          <w:spacing w:val="16"/>
          <w:u w:val="single"/>
        </w:rPr>
        <w:t xml:space="preserve"> </w:t>
      </w:r>
      <w:r w:rsidR="009F57DE" w:rsidRPr="001F2A63">
        <w:rPr>
          <w:color w:val="4472C4" w:themeColor="accent1"/>
          <w:u w:val="single"/>
        </w:rPr>
        <w:t>https://private.e-marchespublics.com/</w:t>
      </w:r>
    </w:p>
    <w:p w14:paraId="55BE86A2" w14:textId="77777777" w:rsidR="00DF4B2E" w:rsidRDefault="00DF4B2E" w:rsidP="00DF4B2E"/>
    <w:p w14:paraId="093FE7B8" w14:textId="77777777" w:rsidR="00DF4B2E" w:rsidRPr="00C055E8" w:rsidRDefault="00DF4B2E" w:rsidP="00DF4B2E">
      <w:r>
        <w:t xml:space="preserve">Avant le téléchargement du DCE, il est fortement recommandé aux opérateurs économiques de s’inscrire et de s’identifier sur la plateforme de dématérialisation afin d’être informés des compléments qui lui seraient apportés et des réponses apportées par l’acheteur aux éventuelles questions posées par d’autres opérateurs économiques.  </w:t>
      </w:r>
    </w:p>
    <w:p w14:paraId="553180C8" w14:textId="77777777" w:rsidR="00DF4B2E" w:rsidRDefault="00DF4B2E" w:rsidP="00DF4B2E">
      <w:pPr>
        <w:pStyle w:val="Titre2"/>
      </w:pPr>
    </w:p>
    <w:p w14:paraId="7E0A5A72" w14:textId="2CDC46BC" w:rsidR="00943263" w:rsidRPr="006B3147" w:rsidRDefault="00DF4B2E" w:rsidP="007F652D">
      <w:pPr>
        <w:pStyle w:val="Titre2"/>
        <w:ind w:left="567"/>
      </w:pPr>
      <w:bookmarkStart w:id="36" w:name="_Toc179796855"/>
      <w:r>
        <w:t xml:space="preserve">3.3 - </w:t>
      </w:r>
      <w:r w:rsidR="00943263" w:rsidRPr="006B3147">
        <w:t>Modifications du</w:t>
      </w:r>
      <w:r w:rsidR="00943263" w:rsidRPr="006B3147">
        <w:rPr>
          <w:spacing w:val="-1"/>
        </w:rPr>
        <w:t xml:space="preserve"> </w:t>
      </w:r>
      <w:r w:rsidR="00943263" w:rsidRPr="006B3147">
        <w:t>DCE</w:t>
      </w:r>
      <w:bookmarkEnd w:id="36"/>
    </w:p>
    <w:p w14:paraId="6E3CB9AD" w14:textId="77777777" w:rsidR="00943263" w:rsidRPr="00FB463B" w:rsidRDefault="00943263" w:rsidP="00943263">
      <w:pPr>
        <w:pStyle w:val="Corpsdetexte"/>
        <w:rPr>
          <w:rFonts w:ascii="Cambria" w:hAnsi="Cambria"/>
          <w:i/>
        </w:rPr>
      </w:pPr>
    </w:p>
    <w:p w14:paraId="5F060798" w14:textId="77777777" w:rsidR="00DF4B2E" w:rsidRDefault="00DF4B2E" w:rsidP="00DF4B2E">
      <w:r>
        <w:t>L’acheteur se réserve le droit d’apporter au plus tard 6 jours calendaires avant la date limite fixée pour la remise des offres fixée en page de garde du présent document, des modifications de détail au DCE. Les soumissionnaires doivent alors répondre sur la base du dossier modifié sans pouvoir élever de contestation à ce sujet.</w:t>
      </w:r>
    </w:p>
    <w:p w14:paraId="616F6DC3" w14:textId="77777777" w:rsidR="00DF4B2E" w:rsidRDefault="00DF4B2E" w:rsidP="00DF4B2E"/>
    <w:p w14:paraId="055E2EAF" w14:textId="77777777" w:rsidR="00DF4B2E" w:rsidRDefault="00DF4B2E" w:rsidP="00DF4B2E">
      <w:r>
        <w:t>Dans l’éventualité d’un report de la date limite de remise des offres, le point précédent est applicable en fonction de la nouvelle date.</w:t>
      </w:r>
    </w:p>
    <w:p w14:paraId="527DBC70" w14:textId="77777777" w:rsidR="00DF4B2E" w:rsidRDefault="00DF4B2E" w:rsidP="00DF4B2E"/>
    <w:p w14:paraId="0931A899" w14:textId="77777777" w:rsidR="00DF4B2E" w:rsidRDefault="00DF4B2E" w:rsidP="00DF4B2E">
      <w:r>
        <w:t>Seuls les opérateurs économiques s’étant préalablement inscrits et identifiés sur la plateforme de dématérialisation pourront avoir connaissance des compléments et modifications éventuellement apportés au DCE par un courriel adressé par la plateforme.</w:t>
      </w:r>
    </w:p>
    <w:p w14:paraId="38C013D8" w14:textId="77777777" w:rsidR="00DF4B2E" w:rsidRDefault="00DF4B2E" w:rsidP="00DF4B2E"/>
    <w:p w14:paraId="511DB1D3" w14:textId="77777777" w:rsidR="00DF4B2E" w:rsidRDefault="00DF4B2E" w:rsidP="00DF4B2E">
      <w:r>
        <w:t xml:space="preserve">Les opérateurs économiques ayant procédé à cette inscription et à cette identification préalable sont également invités à </w:t>
      </w:r>
      <w:r w:rsidRPr="00530883">
        <w:t>s</w:t>
      </w:r>
      <w:r w:rsidRPr="00530883">
        <w:rPr>
          <w:rFonts w:cs="Arial Narrow"/>
        </w:rPr>
        <w:t>’</w:t>
      </w:r>
      <w:r w:rsidRPr="00530883">
        <w:t xml:space="preserve">assurer que la configuration de leur boite de messagerie permet de recevoir </w:t>
      </w:r>
      <w:r>
        <w:t>les</w:t>
      </w:r>
      <w:r w:rsidRPr="00530883">
        <w:t xml:space="preserve"> message</w:t>
      </w:r>
      <w:r>
        <w:t>s de la plateforme de dématérialisation</w:t>
      </w:r>
      <w:r w:rsidRPr="00530883">
        <w:t xml:space="preserve"> ; </w:t>
      </w:r>
      <w:r>
        <w:t xml:space="preserve">ainsi qu’à </w:t>
      </w:r>
      <w:r w:rsidRPr="00530883">
        <w:t>v</w:t>
      </w:r>
      <w:r w:rsidRPr="00530883">
        <w:rPr>
          <w:rFonts w:cs="Arial Narrow"/>
        </w:rPr>
        <w:t>é</w:t>
      </w:r>
      <w:r w:rsidRPr="00530883">
        <w:t>rifier que ces courriels ne figurent pas dans le dossier "ind</w:t>
      </w:r>
      <w:r w:rsidRPr="00530883">
        <w:rPr>
          <w:rFonts w:cs="Arial Narrow"/>
        </w:rPr>
        <w:t>é</w:t>
      </w:r>
      <w:r w:rsidRPr="00530883">
        <w:t>sirable" ou "spam"</w:t>
      </w:r>
      <w:r>
        <w:t>.</w:t>
      </w:r>
    </w:p>
    <w:p w14:paraId="460E7B4C" w14:textId="77777777" w:rsidR="00943263" w:rsidRPr="00FB463B" w:rsidRDefault="00943263" w:rsidP="00943263">
      <w:pPr>
        <w:pStyle w:val="Corpsdetexte"/>
        <w:rPr>
          <w:rFonts w:ascii="Cambria" w:hAnsi="Cambria"/>
          <w:highlight w:val="yellow"/>
        </w:rPr>
      </w:pPr>
    </w:p>
    <w:p w14:paraId="349CE601" w14:textId="77777777" w:rsidR="00943263" w:rsidRPr="00FB463B" w:rsidRDefault="00943263" w:rsidP="00943263">
      <w:pPr>
        <w:pStyle w:val="Corpsdetexte"/>
        <w:rPr>
          <w:rFonts w:ascii="Cambria" w:hAnsi="Cambria"/>
          <w:highlight w:val="yellow"/>
        </w:rPr>
      </w:pPr>
    </w:p>
    <w:p w14:paraId="02309493" w14:textId="77777777" w:rsidR="00943263" w:rsidRPr="00724A5D" w:rsidRDefault="00943263" w:rsidP="00724A5D">
      <w:pPr>
        <w:pStyle w:val="Titre1"/>
        <w:numPr>
          <w:ilvl w:val="0"/>
          <w:numId w:val="12"/>
        </w:numPr>
        <w:pBdr>
          <w:bottom w:val="single" w:sz="4" w:space="1" w:color="auto"/>
        </w:pBdr>
        <w:tabs>
          <w:tab w:val="left" w:pos="904"/>
          <w:tab w:val="left" w:pos="905"/>
        </w:tabs>
        <w:ind w:left="904" w:hanging="750"/>
        <w:rPr>
          <w:rFonts w:ascii="Cambria" w:hAnsi="Cambria"/>
          <w:i w:val="0"/>
          <w:iCs/>
        </w:rPr>
      </w:pPr>
      <w:bookmarkStart w:id="37" w:name="_Toc126920216"/>
      <w:bookmarkStart w:id="38" w:name="_Toc179796856"/>
      <w:r w:rsidRPr="00724A5D">
        <w:rPr>
          <w:rFonts w:ascii="Cambria" w:hAnsi="Cambria"/>
          <w:i w:val="0"/>
          <w:iCs/>
        </w:rPr>
        <w:t>Constitution des</w:t>
      </w:r>
      <w:r w:rsidRPr="00724A5D">
        <w:rPr>
          <w:rFonts w:ascii="Cambria" w:hAnsi="Cambria"/>
          <w:i w:val="0"/>
          <w:iCs/>
          <w:spacing w:val="-4"/>
        </w:rPr>
        <w:t xml:space="preserve"> </w:t>
      </w:r>
      <w:r w:rsidRPr="00724A5D">
        <w:rPr>
          <w:rFonts w:ascii="Cambria" w:hAnsi="Cambria"/>
          <w:i w:val="0"/>
          <w:iCs/>
        </w:rPr>
        <w:t>offres</w:t>
      </w:r>
      <w:bookmarkEnd w:id="37"/>
      <w:bookmarkEnd w:id="38"/>
    </w:p>
    <w:p w14:paraId="1CC08792" w14:textId="77777777" w:rsidR="00943263" w:rsidRPr="00724A5D" w:rsidRDefault="00943263" w:rsidP="00943263">
      <w:pPr>
        <w:pStyle w:val="Titre1"/>
        <w:tabs>
          <w:tab w:val="left" w:pos="904"/>
          <w:tab w:val="left" w:pos="905"/>
        </w:tabs>
        <w:ind w:firstLine="0"/>
        <w:rPr>
          <w:rFonts w:ascii="Cambria" w:hAnsi="Cambria"/>
          <w:sz w:val="22"/>
          <w:szCs w:val="22"/>
        </w:rPr>
      </w:pPr>
    </w:p>
    <w:p w14:paraId="211DC06A" w14:textId="3275F519" w:rsidR="00943263" w:rsidRPr="00724A5D" w:rsidRDefault="00DF4B2E" w:rsidP="007F652D">
      <w:pPr>
        <w:pStyle w:val="Titre2"/>
        <w:ind w:left="567" w:hanging="567"/>
      </w:pPr>
      <w:bookmarkStart w:id="39" w:name="_Toc126920217"/>
      <w:bookmarkStart w:id="40" w:name="_Toc179796857"/>
      <w:r>
        <w:t xml:space="preserve">4.1 - </w:t>
      </w:r>
      <w:r w:rsidR="00943263" w:rsidRPr="00724A5D">
        <w:t>Pièces relatives à la</w:t>
      </w:r>
      <w:r w:rsidR="00943263" w:rsidRPr="00724A5D">
        <w:rPr>
          <w:spacing w:val="1"/>
        </w:rPr>
        <w:t xml:space="preserve"> </w:t>
      </w:r>
      <w:r w:rsidR="00943263" w:rsidRPr="00724A5D">
        <w:t>candidature</w:t>
      </w:r>
      <w:bookmarkEnd w:id="39"/>
      <w:bookmarkEnd w:id="40"/>
    </w:p>
    <w:p w14:paraId="0D6B5ADB" w14:textId="77777777" w:rsidR="00943263" w:rsidRPr="00724A5D" w:rsidRDefault="00943263" w:rsidP="00943263">
      <w:pPr>
        <w:pStyle w:val="Corpsdetexte"/>
        <w:rPr>
          <w:rFonts w:ascii="Cambria" w:hAnsi="Cambria"/>
          <w:b/>
          <w:i/>
          <w:highlight w:val="yellow"/>
        </w:rPr>
      </w:pPr>
    </w:p>
    <w:p w14:paraId="6A894DCF" w14:textId="2EFDA730" w:rsidR="00943263" w:rsidRPr="007F652D" w:rsidRDefault="007F652D" w:rsidP="007F652D">
      <w:pPr>
        <w:pStyle w:val="Titre3"/>
        <w:ind w:left="0" w:firstLine="0"/>
      </w:pPr>
      <w:bookmarkStart w:id="41" w:name="_Toc179796858"/>
      <w:r>
        <w:lastRenderedPageBreak/>
        <w:t xml:space="preserve">4.1.1 - </w:t>
      </w:r>
      <w:r w:rsidR="00943263" w:rsidRPr="007F652D">
        <w:t>Liste des pièces à</w:t>
      </w:r>
      <w:r w:rsidR="00943263" w:rsidRPr="007F652D">
        <w:rPr>
          <w:spacing w:val="-7"/>
        </w:rPr>
        <w:t xml:space="preserve"> </w:t>
      </w:r>
      <w:r w:rsidR="00943263" w:rsidRPr="007F652D">
        <w:t>fournir</w:t>
      </w:r>
      <w:bookmarkEnd w:id="41"/>
    </w:p>
    <w:p w14:paraId="307AFEA1" w14:textId="77777777" w:rsidR="00943263" w:rsidRPr="00FB463B" w:rsidRDefault="00943263" w:rsidP="00943263">
      <w:pPr>
        <w:pStyle w:val="Corpsdetexte"/>
        <w:jc w:val="both"/>
        <w:rPr>
          <w:rFonts w:ascii="Cambria" w:hAnsi="Cambria"/>
          <w:b/>
          <w:i/>
          <w:highlight w:val="yellow"/>
        </w:rPr>
      </w:pPr>
    </w:p>
    <w:p w14:paraId="0A4C97CE" w14:textId="77777777" w:rsidR="00BD6292" w:rsidRDefault="00BD6292" w:rsidP="00BD6292">
      <w:pPr>
        <w:tabs>
          <w:tab w:val="left" w:pos="289"/>
        </w:tabs>
      </w:pPr>
    </w:p>
    <w:tbl>
      <w:tblPr>
        <w:tblStyle w:val="Grilledutableau"/>
        <w:tblW w:w="0" w:type="auto"/>
        <w:tblLook w:val="04A0" w:firstRow="1" w:lastRow="0" w:firstColumn="1" w:lastColumn="0" w:noHBand="0" w:noVBand="1"/>
      </w:tblPr>
      <w:tblGrid>
        <w:gridCol w:w="418"/>
        <w:gridCol w:w="8644"/>
      </w:tblGrid>
      <w:tr w:rsidR="00BD6292" w14:paraId="2E70B52F" w14:textId="77777777" w:rsidTr="00021E67">
        <w:tc>
          <w:tcPr>
            <w:tcW w:w="418" w:type="dxa"/>
          </w:tcPr>
          <w:p w14:paraId="6CAA2887" w14:textId="421AD684" w:rsidR="00BD6292" w:rsidRPr="00BD6292" w:rsidRDefault="00BD6292" w:rsidP="00BD6292">
            <w:pPr>
              <w:tabs>
                <w:tab w:val="left" w:pos="289"/>
              </w:tabs>
              <w:rPr>
                <w:b/>
                <w:bCs/>
              </w:rPr>
            </w:pPr>
            <w:r w:rsidRPr="00BD6292">
              <w:rPr>
                <w:b/>
                <w:bCs/>
                <w:szCs w:val="24"/>
                <w:lang w:val="fr-FR"/>
              </w:rPr>
              <w:t>1</w:t>
            </w:r>
          </w:p>
        </w:tc>
        <w:tc>
          <w:tcPr>
            <w:tcW w:w="8644" w:type="dxa"/>
          </w:tcPr>
          <w:p w14:paraId="56E1C5DE" w14:textId="133BD32C" w:rsidR="00BD6292" w:rsidRPr="00BD6292" w:rsidRDefault="00BD6292" w:rsidP="00BD6292">
            <w:pPr>
              <w:tabs>
                <w:tab w:val="left" w:pos="289"/>
              </w:tabs>
              <w:rPr>
                <w:lang w:val="fr-FR"/>
              </w:rPr>
            </w:pPr>
            <w:r w:rsidRPr="00BD6292">
              <w:rPr>
                <w:lang w:val="fr-FR"/>
              </w:rPr>
              <w:t>Une lettre de candidature ou DC1</w:t>
            </w:r>
            <w:r w:rsidRPr="00BD6292">
              <w:rPr>
                <w:spacing w:val="-9"/>
                <w:lang w:val="fr-FR"/>
              </w:rPr>
              <w:t xml:space="preserve"> </w:t>
            </w:r>
            <w:r w:rsidRPr="00BD6292">
              <w:rPr>
                <w:lang w:val="fr-FR"/>
              </w:rPr>
              <w:t>complété</w:t>
            </w:r>
          </w:p>
        </w:tc>
      </w:tr>
      <w:tr w:rsidR="00BD6292" w14:paraId="42292074" w14:textId="77777777" w:rsidTr="00021E67">
        <w:tc>
          <w:tcPr>
            <w:tcW w:w="418" w:type="dxa"/>
          </w:tcPr>
          <w:p w14:paraId="34E39641" w14:textId="75DFB128" w:rsidR="00BD6292" w:rsidRPr="00BD6292" w:rsidRDefault="00BD6292" w:rsidP="00BD6292">
            <w:pPr>
              <w:tabs>
                <w:tab w:val="left" w:pos="289"/>
              </w:tabs>
              <w:rPr>
                <w:b/>
                <w:bCs/>
                <w:lang w:val="fr-FR"/>
              </w:rPr>
            </w:pPr>
            <w:r>
              <w:rPr>
                <w:b/>
                <w:bCs/>
                <w:lang w:val="fr-FR"/>
              </w:rPr>
              <w:t>2</w:t>
            </w:r>
          </w:p>
        </w:tc>
        <w:tc>
          <w:tcPr>
            <w:tcW w:w="8644" w:type="dxa"/>
          </w:tcPr>
          <w:p w14:paraId="219C515B" w14:textId="3B204ABB" w:rsidR="00BD6292" w:rsidRPr="00BD6292" w:rsidRDefault="00BD6292" w:rsidP="00BD6292">
            <w:pPr>
              <w:tabs>
                <w:tab w:val="left" w:pos="298"/>
              </w:tabs>
              <w:ind w:right="168"/>
              <w:rPr>
                <w:lang w:val="fr-FR"/>
              </w:rPr>
            </w:pPr>
            <w:r w:rsidRPr="00BD6292">
              <w:rPr>
                <w:lang w:val="fr-FR"/>
              </w:rPr>
              <w:t xml:space="preserve">Une déclaration sur l’honneur pour justifier qu’il n’entre dans aucun </w:t>
            </w:r>
            <w:r w:rsidR="007F652D">
              <w:rPr>
                <w:lang w:val="fr-FR"/>
              </w:rPr>
              <w:t>cas ne lui permettant pas d’exécuter les prestations objet du marché, du fait de sa situation sociale ou fiscale, et</w:t>
            </w:r>
            <w:r w:rsidRPr="00BD6292">
              <w:rPr>
                <w:lang w:val="fr-FR"/>
              </w:rPr>
              <w:t xml:space="preserve"> notamment qu’il a satisfait aux obligations concernant l’emploi des travailleurs handicapés définies aux articles L.5212-1 à L.5212-11 du code du travail ou DC1 complété</w:t>
            </w:r>
          </w:p>
          <w:p w14:paraId="1A080EB6" w14:textId="77777777" w:rsidR="00BD6292" w:rsidRPr="00BD6292" w:rsidRDefault="00BD6292" w:rsidP="00BD6292">
            <w:pPr>
              <w:tabs>
                <w:tab w:val="left" w:pos="289"/>
              </w:tabs>
              <w:rPr>
                <w:lang w:val="fr-FR"/>
              </w:rPr>
            </w:pPr>
          </w:p>
        </w:tc>
      </w:tr>
      <w:tr w:rsidR="00BD6292" w14:paraId="1583C732" w14:textId="77777777" w:rsidTr="00021E67">
        <w:tc>
          <w:tcPr>
            <w:tcW w:w="418" w:type="dxa"/>
          </w:tcPr>
          <w:p w14:paraId="3ECECECB" w14:textId="415DC6F5" w:rsidR="00BD6292" w:rsidRPr="00BD6292" w:rsidRDefault="00BD6292" w:rsidP="00BD6292">
            <w:pPr>
              <w:tabs>
                <w:tab w:val="left" w:pos="289"/>
              </w:tabs>
              <w:rPr>
                <w:b/>
                <w:bCs/>
                <w:lang w:val="fr-FR"/>
              </w:rPr>
            </w:pPr>
            <w:r>
              <w:rPr>
                <w:b/>
                <w:bCs/>
                <w:lang w:val="fr-FR"/>
              </w:rPr>
              <w:t>3</w:t>
            </w:r>
          </w:p>
        </w:tc>
        <w:tc>
          <w:tcPr>
            <w:tcW w:w="8644" w:type="dxa"/>
          </w:tcPr>
          <w:p w14:paraId="4C398D51" w14:textId="77777777" w:rsidR="001F2A63" w:rsidRPr="00BD6292" w:rsidRDefault="001F2A63" w:rsidP="001F2A63">
            <w:pPr>
              <w:tabs>
                <w:tab w:val="left" w:pos="303"/>
              </w:tabs>
              <w:ind w:right="168"/>
              <w:rPr>
                <w:lang w:val="fr-FR"/>
              </w:rPr>
            </w:pPr>
            <w:r w:rsidRPr="00BD6292">
              <w:rPr>
                <w:lang w:val="fr-FR"/>
              </w:rPr>
              <w:t>Une déclaration concernant le chiffre d’affaires global</w:t>
            </w:r>
            <w:r>
              <w:rPr>
                <w:lang w:val="fr-FR"/>
              </w:rPr>
              <w:t xml:space="preserve"> du candidat</w:t>
            </w:r>
            <w:r w:rsidRPr="00BD6292">
              <w:rPr>
                <w:lang w:val="fr-FR"/>
              </w:rPr>
              <w:t xml:space="preserve"> sur les trois derniers exercices disponibles en fonction de la date de création </w:t>
            </w:r>
            <w:r w:rsidRPr="00BD6292">
              <w:rPr>
                <w:spacing w:val="-3"/>
                <w:lang w:val="fr-FR"/>
              </w:rPr>
              <w:t xml:space="preserve">de </w:t>
            </w:r>
            <w:r w:rsidRPr="00BD6292">
              <w:rPr>
                <w:lang w:val="fr-FR"/>
              </w:rPr>
              <w:t>l’entreprise ou du début d’activité du candidat, dans la mesure où les informations sur ces chiffres d’affaires sont disponibles ou DC2</w:t>
            </w:r>
            <w:r w:rsidRPr="00BD6292">
              <w:rPr>
                <w:spacing w:val="-2"/>
                <w:lang w:val="fr-FR"/>
              </w:rPr>
              <w:t xml:space="preserve"> </w:t>
            </w:r>
            <w:r w:rsidRPr="00BD6292">
              <w:rPr>
                <w:lang w:val="fr-FR"/>
              </w:rPr>
              <w:t>complété</w:t>
            </w:r>
            <w:r>
              <w:rPr>
                <w:lang w:val="fr-FR"/>
              </w:rPr>
              <w:t>.</w:t>
            </w:r>
          </w:p>
          <w:p w14:paraId="1EE0149E" w14:textId="77777777" w:rsidR="00BD6292" w:rsidRPr="00BD6292" w:rsidRDefault="00BD6292" w:rsidP="001F2A63">
            <w:pPr>
              <w:tabs>
                <w:tab w:val="left" w:pos="303"/>
              </w:tabs>
              <w:ind w:right="168"/>
              <w:rPr>
                <w:lang w:val="fr-FR"/>
              </w:rPr>
            </w:pPr>
          </w:p>
        </w:tc>
      </w:tr>
      <w:tr w:rsidR="00BD6292" w14:paraId="65B5F0EA" w14:textId="77777777" w:rsidTr="00021E67">
        <w:tc>
          <w:tcPr>
            <w:tcW w:w="418" w:type="dxa"/>
          </w:tcPr>
          <w:p w14:paraId="7B7D7BD0" w14:textId="0EDEDE66" w:rsidR="00BD6292" w:rsidRPr="00BD6292" w:rsidRDefault="00BD6292" w:rsidP="00BD6292">
            <w:pPr>
              <w:tabs>
                <w:tab w:val="left" w:pos="289"/>
              </w:tabs>
              <w:rPr>
                <w:b/>
                <w:bCs/>
                <w:lang w:val="fr-FR"/>
              </w:rPr>
            </w:pPr>
            <w:r>
              <w:rPr>
                <w:b/>
                <w:bCs/>
                <w:lang w:val="fr-FR"/>
              </w:rPr>
              <w:t>4</w:t>
            </w:r>
          </w:p>
        </w:tc>
        <w:tc>
          <w:tcPr>
            <w:tcW w:w="8644" w:type="dxa"/>
          </w:tcPr>
          <w:p w14:paraId="43379641" w14:textId="77777777" w:rsidR="001F2A63" w:rsidRPr="00BD6292" w:rsidRDefault="001F2A63" w:rsidP="001F2A63">
            <w:pPr>
              <w:tabs>
                <w:tab w:val="left" w:pos="353"/>
              </w:tabs>
              <w:ind w:right="168"/>
              <w:rPr>
                <w:lang w:val="fr-FR"/>
              </w:rPr>
            </w:pPr>
            <w:r w:rsidRPr="00BD6292">
              <w:rPr>
                <w:lang w:val="fr-FR"/>
              </w:rPr>
              <w:t>Une liste des principales prestations effectuées au cours des trois dernières années, indiquant notamment le montant, la date et le destinataire public ou privé.</w:t>
            </w:r>
          </w:p>
          <w:p w14:paraId="1803D2AD" w14:textId="77777777" w:rsidR="00BD6292" w:rsidRPr="00BD6292" w:rsidRDefault="00BD6292" w:rsidP="00BD6292">
            <w:pPr>
              <w:tabs>
                <w:tab w:val="left" w:pos="289"/>
              </w:tabs>
              <w:rPr>
                <w:lang w:val="fr-FR"/>
              </w:rPr>
            </w:pPr>
          </w:p>
        </w:tc>
      </w:tr>
      <w:tr w:rsidR="00BD6292" w14:paraId="1A703911" w14:textId="77777777" w:rsidTr="00021E67">
        <w:tc>
          <w:tcPr>
            <w:tcW w:w="418" w:type="dxa"/>
          </w:tcPr>
          <w:p w14:paraId="0FE83872" w14:textId="02A37238" w:rsidR="00BD6292" w:rsidRPr="00BD6292" w:rsidRDefault="00BD6292" w:rsidP="00BD6292">
            <w:pPr>
              <w:tabs>
                <w:tab w:val="left" w:pos="289"/>
              </w:tabs>
              <w:rPr>
                <w:b/>
                <w:bCs/>
                <w:lang w:val="fr-FR"/>
              </w:rPr>
            </w:pPr>
            <w:r>
              <w:rPr>
                <w:b/>
                <w:bCs/>
                <w:lang w:val="fr-FR"/>
              </w:rPr>
              <w:t>5</w:t>
            </w:r>
          </w:p>
        </w:tc>
        <w:tc>
          <w:tcPr>
            <w:tcW w:w="8644" w:type="dxa"/>
          </w:tcPr>
          <w:p w14:paraId="536185DD" w14:textId="36523B3A" w:rsidR="00BD6292" w:rsidRPr="00BD6292" w:rsidRDefault="00BD6292" w:rsidP="00BD6292">
            <w:pPr>
              <w:tabs>
                <w:tab w:val="left" w:pos="286"/>
              </w:tabs>
              <w:ind w:right="170"/>
              <w:rPr>
                <w:lang w:val="fr-FR"/>
              </w:rPr>
            </w:pPr>
            <w:r w:rsidRPr="00BD6292">
              <w:rPr>
                <w:lang w:val="fr-FR"/>
              </w:rPr>
              <w:t>Une</w:t>
            </w:r>
            <w:r w:rsidRPr="00BD6292">
              <w:rPr>
                <w:spacing w:val="-7"/>
                <w:lang w:val="fr-FR"/>
              </w:rPr>
              <w:t xml:space="preserve"> </w:t>
            </w:r>
            <w:r w:rsidRPr="00BD6292">
              <w:rPr>
                <w:lang w:val="fr-FR"/>
              </w:rPr>
              <w:t>description</w:t>
            </w:r>
            <w:r w:rsidRPr="00BD6292">
              <w:rPr>
                <w:spacing w:val="-6"/>
                <w:lang w:val="fr-FR"/>
              </w:rPr>
              <w:t xml:space="preserve"> </w:t>
            </w:r>
            <w:r w:rsidRPr="00BD6292">
              <w:rPr>
                <w:lang w:val="fr-FR"/>
              </w:rPr>
              <w:t>du</w:t>
            </w:r>
            <w:r w:rsidRPr="00BD6292">
              <w:rPr>
                <w:spacing w:val="-6"/>
                <w:lang w:val="fr-FR"/>
              </w:rPr>
              <w:t xml:space="preserve"> </w:t>
            </w:r>
            <w:r w:rsidRPr="00BD6292">
              <w:rPr>
                <w:lang w:val="fr-FR"/>
              </w:rPr>
              <w:t>matériel</w:t>
            </w:r>
            <w:r w:rsidRPr="00BD6292">
              <w:rPr>
                <w:spacing w:val="-6"/>
                <w:lang w:val="fr-FR"/>
              </w:rPr>
              <w:t xml:space="preserve"> </w:t>
            </w:r>
            <w:r w:rsidRPr="00BD6292">
              <w:rPr>
                <w:lang w:val="fr-FR"/>
              </w:rPr>
              <w:t>et</w:t>
            </w:r>
            <w:r w:rsidRPr="00BD6292">
              <w:rPr>
                <w:spacing w:val="-5"/>
                <w:lang w:val="fr-FR"/>
              </w:rPr>
              <w:t xml:space="preserve"> </w:t>
            </w:r>
            <w:r w:rsidRPr="00BD6292">
              <w:rPr>
                <w:lang w:val="fr-FR"/>
              </w:rPr>
              <w:t>de</w:t>
            </w:r>
            <w:r w:rsidRPr="00BD6292">
              <w:rPr>
                <w:spacing w:val="-6"/>
                <w:lang w:val="fr-FR"/>
              </w:rPr>
              <w:t xml:space="preserve"> </w:t>
            </w:r>
            <w:r w:rsidRPr="00BD6292">
              <w:rPr>
                <w:lang w:val="fr-FR"/>
              </w:rPr>
              <w:t>l’équipement</w:t>
            </w:r>
            <w:r w:rsidRPr="00BD6292">
              <w:rPr>
                <w:spacing w:val="-6"/>
                <w:lang w:val="fr-FR"/>
              </w:rPr>
              <w:t xml:space="preserve"> </w:t>
            </w:r>
            <w:r w:rsidRPr="00BD6292">
              <w:rPr>
                <w:lang w:val="fr-FR"/>
              </w:rPr>
              <w:t>technique</w:t>
            </w:r>
            <w:r w:rsidRPr="00BD6292">
              <w:rPr>
                <w:spacing w:val="-3"/>
                <w:lang w:val="fr-FR"/>
              </w:rPr>
              <w:t xml:space="preserve"> </w:t>
            </w:r>
            <w:r w:rsidRPr="00BD6292">
              <w:rPr>
                <w:lang w:val="fr-FR"/>
              </w:rPr>
              <w:t>dont</w:t>
            </w:r>
            <w:r w:rsidRPr="00BD6292">
              <w:rPr>
                <w:spacing w:val="-5"/>
                <w:lang w:val="fr-FR"/>
              </w:rPr>
              <w:t xml:space="preserve"> </w:t>
            </w:r>
            <w:r w:rsidRPr="00BD6292">
              <w:rPr>
                <w:lang w:val="fr-FR"/>
              </w:rPr>
              <w:t>disposera</w:t>
            </w:r>
            <w:r w:rsidRPr="00BD6292">
              <w:rPr>
                <w:spacing w:val="-8"/>
                <w:lang w:val="fr-FR"/>
              </w:rPr>
              <w:t xml:space="preserve"> </w:t>
            </w:r>
            <w:r w:rsidRPr="00BD6292">
              <w:rPr>
                <w:lang w:val="fr-FR"/>
              </w:rPr>
              <w:t>le</w:t>
            </w:r>
            <w:r w:rsidRPr="00BD6292">
              <w:rPr>
                <w:spacing w:val="-7"/>
                <w:lang w:val="fr-FR"/>
              </w:rPr>
              <w:t xml:space="preserve"> </w:t>
            </w:r>
            <w:r w:rsidRPr="00BD6292">
              <w:rPr>
                <w:lang w:val="fr-FR"/>
              </w:rPr>
              <w:t>candidat</w:t>
            </w:r>
            <w:r w:rsidRPr="00BD6292">
              <w:rPr>
                <w:spacing w:val="-5"/>
                <w:lang w:val="fr-FR"/>
              </w:rPr>
              <w:t xml:space="preserve"> </w:t>
            </w:r>
            <w:r w:rsidRPr="00BD6292">
              <w:rPr>
                <w:lang w:val="fr-FR"/>
              </w:rPr>
              <w:t>pour</w:t>
            </w:r>
            <w:r w:rsidRPr="00BD6292">
              <w:rPr>
                <w:spacing w:val="-5"/>
                <w:lang w:val="fr-FR"/>
              </w:rPr>
              <w:t xml:space="preserve"> </w:t>
            </w:r>
            <w:r w:rsidRPr="00BD6292">
              <w:rPr>
                <w:lang w:val="fr-FR"/>
              </w:rPr>
              <w:t>la</w:t>
            </w:r>
            <w:r w:rsidRPr="00BD6292">
              <w:rPr>
                <w:spacing w:val="-7"/>
                <w:lang w:val="fr-FR"/>
              </w:rPr>
              <w:t xml:space="preserve"> </w:t>
            </w:r>
            <w:r w:rsidRPr="00BD6292">
              <w:rPr>
                <w:lang w:val="fr-FR"/>
              </w:rPr>
              <w:t>réalisation du marché.</w:t>
            </w:r>
          </w:p>
          <w:p w14:paraId="5ACA356B" w14:textId="77777777" w:rsidR="00BD6292" w:rsidRPr="00BD6292" w:rsidRDefault="00BD6292" w:rsidP="00BD6292">
            <w:pPr>
              <w:tabs>
                <w:tab w:val="left" w:pos="289"/>
              </w:tabs>
              <w:rPr>
                <w:lang w:val="fr-FR"/>
              </w:rPr>
            </w:pPr>
          </w:p>
        </w:tc>
      </w:tr>
      <w:tr w:rsidR="00BD6292" w14:paraId="193B67F2" w14:textId="77777777" w:rsidTr="00021E67">
        <w:tc>
          <w:tcPr>
            <w:tcW w:w="418" w:type="dxa"/>
          </w:tcPr>
          <w:p w14:paraId="5E4A09EE" w14:textId="5E4405AB" w:rsidR="00BD6292" w:rsidRPr="00BD6292" w:rsidRDefault="00BD6292" w:rsidP="00BD6292">
            <w:pPr>
              <w:tabs>
                <w:tab w:val="left" w:pos="289"/>
              </w:tabs>
              <w:rPr>
                <w:b/>
                <w:bCs/>
                <w:lang w:val="fr-FR"/>
              </w:rPr>
            </w:pPr>
            <w:r>
              <w:rPr>
                <w:b/>
                <w:bCs/>
                <w:lang w:val="fr-FR"/>
              </w:rPr>
              <w:t>6</w:t>
            </w:r>
          </w:p>
        </w:tc>
        <w:tc>
          <w:tcPr>
            <w:tcW w:w="8644" w:type="dxa"/>
          </w:tcPr>
          <w:p w14:paraId="48C28B1C" w14:textId="77777777" w:rsidR="001F2A63" w:rsidRPr="00BD6292" w:rsidRDefault="001F2A63" w:rsidP="001F2A63">
            <w:pPr>
              <w:tabs>
                <w:tab w:val="left" w:pos="327"/>
              </w:tabs>
              <w:ind w:right="171"/>
              <w:rPr>
                <w:lang w:val="fr-FR"/>
              </w:rPr>
            </w:pPr>
            <w:r w:rsidRPr="00BD6292">
              <w:rPr>
                <w:lang w:val="fr-FR"/>
              </w:rPr>
              <w:t>Une déclaration indiquant les effectifs moyens annuels du candidat.</w:t>
            </w:r>
          </w:p>
          <w:p w14:paraId="596BD79C" w14:textId="77777777" w:rsidR="00BD6292" w:rsidRPr="00BD6292" w:rsidRDefault="00BD6292" w:rsidP="00BD6292">
            <w:pPr>
              <w:tabs>
                <w:tab w:val="left" w:pos="289"/>
              </w:tabs>
              <w:rPr>
                <w:lang w:val="fr-FR"/>
              </w:rPr>
            </w:pPr>
          </w:p>
        </w:tc>
      </w:tr>
      <w:tr w:rsidR="00BD6292" w14:paraId="79725109" w14:textId="77777777" w:rsidTr="00021E67">
        <w:tc>
          <w:tcPr>
            <w:tcW w:w="418" w:type="dxa"/>
          </w:tcPr>
          <w:p w14:paraId="170F7473" w14:textId="74D63187" w:rsidR="00BD6292" w:rsidRPr="00BD6292" w:rsidRDefault="00BD6292" w:rsidP="00BD6292">
            <w:pPr>
              <w:tabs>
                <w:tab w:val="left" w:pos="289"/>
              </w:tabs>
              <w:rPr>
                <w:b/>
                <w:bCs/>
                <w:lang w:val="fr-FR"/>
              </w:rPr>
            </w:pPr>
            <w:r>
              <w:rPr>
                <w:b/>
                <w:bCs/>
                <w:lang w:val="fr-FR"/>
              </w:rPr>
              <w:t>7</w:t>
            </w:r>
          </w:p>
        </w:tc>
        <w:tc>
          <w:tcPr>
            <w:tcW w:w="8644" w:type="dxa"/>
          </w:tcPr>
          <w:p w14:paraId="0916E558" w14:textId="77777777" w:rsidR="00BD6292" w:rsidRDefault="00BD6292" w:rsidP="00BD6292">
            <w:pPr>
              <w:tabs>
                <w:tab w:val="left" w:pos="289"/>
              </w:tabs>
              <w:rPr>
                <w:lang w:val="fr-FR"/>
              </w:rPr>
            </w:pPr>
            <w:r w:rsidRPr="00BD6292">
              <w:rPr>
                <w:lang w:val="fr-FR"/>
              </w:rPr>
              <w:t>Si le candidat est en redressement judiciaire, la copie du ou des jugements prononcés dans le cadre de la procédure de redressement.</w:t>
            </w:r>
          </w:p>
          <w:p w14:paraId="46F328D5" w14:textId="7887B425" w:rsidR="00B338CE" w:rsidRPr="00BD6292" w:rsidRDefault="00B338CE" w:rsidP="00BD6292">
            <w:pPr>
              <w:tabs>
                <w:tab w:val="left" w:pos="289"/>
              </w:tabs>
              <w:rPr>
                <w:lang w:val="fr-FR"/>
              </w:rPr>
            </w:pPr>
          </w:p>
        </w:tc>
      </w:tr>
    </w:tbl>
    <w:p w14:paraId="3E585FF8" w14:textId="77777777" w:rsidR="00B338CE" w:rsidRDefault="00B338CE" w:rsidP="00BD6292">
      <w:pPr>
        <w:pStyle w:val="Paragraphedeliste"/>
        <w:tabs>
          <w:tab w:val="left" w:pos="291"/>
        </w:tabs>
        <w:ind w:left="156" w:right="168" w:firstLine="0"/>
        <w:jc w:val="both"/>
        <w:rPr>
          <w:rFonts w:ascii="Cambria" w:hAnsi="Cambria"/>
        </w:rPr>
      </w:pPr>
    </w:p>
    <w:p w14:paraId="6913297D" w14:textId="15B56CB9" w:rsidR="00943263" w:rsidRPr="00BD6292" w:rsidRDefault="00943263" w:rsidP="007F652D">
      <w:pPr>
        <w:pStyle w:val="Paragraphedeliste"/>
        <w:tabs>
          <w:tab w:val="left" w:pos="291"/>
        </w:tabs>
        <w:ind w:left="0" w:right="168" w:firstLine="0"/>
        <w:jc w:val="both"/>
        <w:rPr>
          <w:rFonts w:ascii="Cambria" w:hAnsi="Cambria"/>
        </w:rPr>
      </w:pPr>
      <w:r w:rsidRPr="00724A5D">
        <w:rPr>
          <w:rFonts w:ascii="Cambria" w:hAnsi="Cambria"/>
        </w:rPr>
        <w:t>Il est recommandé aux candidats d’utiliser les formulaires DC1 et DC2 dans la mesure où ils intègrent les renseignements demandés aux points 1 et 2. Dans ce cas, les candidats remettent ces formulaires remplis, signés et datés de moins d’un mois à la date limite de dépôt de l’offre</w:t>
      </w:r>
      <w:r w:rsidR="00145999">
        <w:rPr>
          <w:rFonts w:ascii="Cambria" w:hAnsi="Cambria"/>
        </w:rPr>
        <w:t>.</w:t>
      </w:r>
    </w:p>
    <w:p w14:paraId="0BAF242D" w14:textId="77777777" w:rsidR="00943263" w:rsidRPr="00FB463B" w:rsidRDefault="00943263" w:rsidP="007F652D">
      <w:pPr>
        <w:pStyle w:val="Corpsdetexte"/>
        <w:jc w:val="both"/>
        <w:rPr>
          <w:rFonts w:ascii="Cambria" w:hAnsi="Cambria"/>
        </w:rPr>
      </w:pPr>
    </w:p>
    <w:p w14:paraId="590B7DEB" w14:textId="77777777" w:rsidR="00943263" w:rsidRPr="00FB463B" w:rsidRDefault="00943263" w:rsidP="007F652D">
      <w:pPr>
        <w:pStyle w:val="Titre5"/>
        <w:spacing w:line="250" w:lineRule="exact"/>
        <w:ind w:left="0"/>
        <w:jc w:val="both"/>
        <w:rPr>
          <w:rFonts w:ascii="Cambria" w:hAnsi="Cambria"/>
        </w:rPr>
      </w:pPr>
      <w:r w:rsidRPr="00FB463B">
        <w:rPr>
          <w:rFonts w:ascii="Cambria" w:hAnsi="Cambria"/>
        </w:rPr>
        <w:t>Nota Bene</w:t>
      </w:r>
    </w:p>
    <w:p w14:paraId="28EA7EF8" w14:textId="77777777" w:rsidR="00943263" w:rsidRPr="00FB463B" w:rsidRDefault="00943263" w:rsidP="007F652D">
      <w:pPr>
        <w:pStyle w:val="Titre5"/>
        <w:spacing w:line="250" w:lineRule="exact"/>
        <w:ind w:left="0"/>
        <w:jc w:val="both"/>
        <w:rPr>
          <w:rFonts w:ascii="Cambria" w:hAnsi="Cambria"/>
        </w:rPr>
      </w:pPr>
    </w:p>
    <w:p w14:paraId="4715C31D" w14:textId="77777777" w:rsidR="00943263" w:rsidRPr="00FB463B" w:rsidRDefault="00943263" w:rsidP="007F652D">
      <w:pPr>
        <w:pStyle w:val="Paragraphedeliste"/>
        <w:numPr>
          <w:ilvl w:val="0"/>
          <w:numId w:val="11"/>
        </w:numPr>
        <w:tabs>
          <w:tab w:val="left" w:pos="334"/>
        </w:tabs>
        <w:ind w:left="0" w:right="167" w:firstLine="0"/>
        <w:jc w:val="both"/>
        <w:rPr>
          <w:rFonts w:ascii="Cambria" w:hAnsi="Cambria"/>
        </w:rPr>
      </w:pPr>
      <w:r w:rsidRPr="00FB463B">
        <w:rPr>
          <w:rFonts w:ascii="Cambria" w:hAnsi="Cambria"/>
        </w:rPr>
        <w:t>Si le candidat est dans l’impossibilité de fournir un ou plusieurs documents ou renseignements demandés dans le présent article, du fait par exemple d’une création récente, il joint à son dossier un courrier explicatif, daté et signé, et accompagné des justificatifs appropriés</w:t>
      </w:r>
      <w:r w:rsidRPr="00FB463B">
        <w:rPr>
          <w:rFonts w:ascii="Cambria" w:hAnsi="Cambria"/>
          <w:spacing w:val="-13"/>
        </w:rPr>
        <w:t xml:space="preserve"> </w:t>
      </w:r>
      <w:r w:rsidRPr="00FB463B">
        <w:rPr>
          <w:rFonts w:ascii="Cambria" w:hAnsi="Cambria"/>
        </w:rPr>
        <w:t>;</w:t>
      </w:r>
    </w:p>
    <w:p w14:paraId="373962D1" w14:textId="77777777" w:rsidR="00943263" w:rsidRPr="00FB463B" w:rsidRDefault="00943263" w:rsidP="007F652D">
      <w:pPr>
        <w:pStyle w:val="Corpsdetexte"/>
        <w:jc w:val="both"/>
        <w:rPr>
          <w:rFonts w:ascii="Cambria" w:hAnsi="Cambria"/>
        </w:rPr>
      </w:pPr>
    </w:p>
    <w:p w14:paraId="5FEBA2C7" w14:textId="7CEEC10A" w:rsidR="00943263" w:rsidRPr="00E93F3E" w:rsidRDefault="00943263" w:rsidP="007F652D">
      <w:pPr>
        <w:pStyle w:val="Paragraphedeliste"/>
        <w:numPr>
          <w:ilvl w:val="0"/>
          <w:numId w:val="11"/>
        </w:numPr>
        <w:tabs>
          <w:tab w:val="left" w:pos="334"/>
        </w:tabs>
        <w:ind w:left="0" w:right="166" w:firstLine="0"/>
        <w:jc w:val="both"/>
        <w:rPr>
          <w:rFonts w:ascii="Cambria" w:hAnsi="Cambria"/>
        </w:rPr>
      </w:pPr>
      <w:r w:rsidRPr="00FB463B">
        <w:rPr>
          <w:rFonts w:ascii="Cambria" w:hAnsi="Cambria"/>
        </w:rPr>
        <w:t>Si le candidat souhaite la prise en compte, pour l’appréciation de sa candidature, des garanties professionnelles, techniques et financières d’autres opérateurs économiques, il fournit dans son dossier de candidature au titre de ces opérateurs les mêmes renseignements que ceux demandés au titre de sa candidature propre (voir article 4.1.2</w:t>
      </w:r>
      <w:r w:rsidRPr="00FB463B">
        <w:rPr>
          <w:rFonts w:ascii="Cambria" w:hAnsi="Cambria"/>
          <w:spacing w:val="-10"/>
        </w:rPr>
        <w:t xml:space="preserve"> </w:t>
      </w:r>
      <w:r w:rsidRPr="00FB463B">
        <w:rPr>
          <w:rFonts w:ascii="Cambria" w:hAnsi="Cambria"/>
        </w:rPr>
        <w:t>suivant).</w:t>
      </w:r>
    </w:p>
    <w:p w14:paraId="6DD0A287" w14:textId="77777777" w:rsidR="00943263" w:rsidRPr="00FB463B" w:rsidRDefault="00943263" w:rsidP="00943263">
      <w:pPr>
        <w:pStyle w:val="Corpsdetexte"/>
        <w:jc w:val="both"/>
        <w:rPr>
          <w:rFonts w:ascii="Cambria" w:hAnsi="Cambria"/>
        </w:rPr>
      </w:pPr>
    </w:p>
    <w:p w14:paraId="77F80701" w14:textId="79FFBA70" w:rsidR="00943263" w:rsidRPr="007F652D" w:rsidRDefault="007F652D" w:rsidP="007F652D">
      <w:pPr>
        <w:pStyle w:val="Titre3"/>
        <w:ind w:left="0" w:firstLine="0"/>
      </w:pPr>
      <w:bookmarkStart w:id="42" w:name="_Toc126920218"/>
      <w:bookmarkStart w:id="43" w:name="_Toc179796859"/>
      <w:r>
        <w:t xml:space="preserve">4.1.2 - </w:t>
      </w:r>
      <w:r w:rsidR="00943263" w:rsidRPr="007F652D">
        <w:t>Pièces à fournir en sus en cas de sous-traitance</w:t>
      </w:r>
      <w:bookmarkEnd w:id="42"/>
      <w:bookmarkEnd w:id="43"/>
    </w:p>
    <w:p w14:paraId="0131BC36" w14:textId="77777777" w:rsidR="00943263" w:rsidRPr="00FB463B" w:rsidRDefault="00943263" w:rsidP="00943263">
      <w:pPr>
        <w:pStyle w:val="Corpsdetexte"/>
        <w:ind w:left="156" w:right="167" w:hanging="1"/>
        <w:jc w:val="both"/>
        <w:rPr>
          <w:rFonts w:ascii="Cambria" w:hAnsi="Cambria"/>
          <w:highlight w:val="yellow"/>
        </w:rPr>
      </w:pPr>
    </w:p>
    <w:p w14:paraId="6C0E070E" w14:textId="77777777" w:rsidR="00943263" w:rsidRPr="00FB463B" w:rsidRDefault="00943263" w:rsidP="007F652D">
      <w:pPr>
        <w:pStyle w:val="Corpsdetexte"/>
        <w:ind w:right="167" w:hanging="1"/>
        <w:jc w:val="both"/>
        <w:rPr>
          <w:rFonts w:ascii="Cambria" w:hAnsi="Cambria"/>
        </w:rPr>
      </w:pPr>
      <w:r w:rsidRPr="00FB463B">
        <w:rPr>
          <w:rFonts w:ascii="Cambria" w:hAnsi="Cambria"/>
        </w:rPr>
        <w:t>En</w:t>
      </w:r>
      <w:r w:rsidRPr="00FB463B">
        <w:rPr>
          <w:rFonts w:ascii="Cambria" w:hAnsi="Cambria"/>
          <w:spacing w:val="-9"/>
        </w:rPr>
        <w:t xml:space="preserve"> </w:t>
      </w:r>
      <w:r w:rsidRPr="00FB463B">
        <w:rPr>
          <w:rFonts w:ascii="Cambria" w:hAnsi="Cambria"/>
        </w:rPr>
        <w:t>cas</w:t>
      </w:r>
      <w:r w:rsidRPr="00FB463B">
        <w:rPr>
          <w:rFonts w:ascii="Cambria" w:hAnsi="Cambria"/>
          <w:spacing w:val="-10"/>
        </w:rPr>
        <w:t xml:space="preserve"> </w:t>
      </w:r>
      <w:r w:rsidRPr="00FB463B">
        <w:rPr>
          <w:rFonts w:ascii="Cambria" w:hAnsi="Cambria"/>
        </w:rPr>
        <w:t>de</w:t>
      </w:r>
      <w:r w:rsidRPr="00FB463B">
        <w:rPr>
          <w:rFonts w:ascii="Cambria" w:hAnsi="Cambria"/>
          <w:spacing w:val="-8"/>
        </w:rPr>
        <w:t xml:space="preserve"> </w:t>
      </w:r>
      <w:r w:rsidRPr="00FB463B">
        <w:rPr>
          <w:rFonts w:ascii="Cambria" w:hAnsi="Cambria"/>
        </w:rPr>
        <w:t>demande</w:t>
      </w:r>
      <w:r w:rsidRPr="00FB463B">
        <w:rPr>
          <w:rFonts w:ascii="Cambria" w:hAnsi="Cambria"/>
          <w:spacing w:val="-8"/>
        </w:rPr>
        <w:t xml:space="preserve"> </w:t>
      </w:r>
      <w:r w:rsidRPr="00FB463B">
        <w:rPr>
          <w:rFonts w:ascii="Cambria" w:hAnsi="Cambria"/>
        </w:rPr>
        <w:t>de</w:t>
      </w:r>
      <w:r w:rsidRPr="00FB463B">
        <w:rPr>
          <w:rFonts w:ascii="Cambria" w:hAnsi="Cambria"/>
          <w:spacing w:val="-8"/>
        </w:rPr>
        <w:t xml:space="preserve"> </w:t>
      </w:r>
      <w:r w:rsidRPr="00FB463B">
        <w:rPr>
          <w:rFonts w:ascii="Cambria" w:hAnsi="Cambria"/>
        </w:rPr>
        <w:t>sous-traitance</w:t>
      </w:r>
      <w:r w:rsidRPr="00FB463B">
        <w:rPr>
          <w:rFonts w:ascii="Cambria" w:hAnsi="Cambria"/>
          <w:spacing w:val="-10"/>
        </w:rPr>
        <w:t xml:space="preserve"> </w:t>
      </w:r>
      <w:r w:rsidRPr="00FB463B">
        <w:rPr>
          <w:rFonts w:ascii="Cambria" w:hAnsi="Cambria"/>
        </w:rPr>
        <w:t>présentée</w:t>
      </w:r>
      <w:r w:rsidRPr="00FB463B">
        <w:rPr>
          <w:rFonts w:ascii="Cambria" w:hAnsi="Cambria"/>
          <w:spacing w:val="-10"/>
        </w:rPr>
        <w:t xml:space="preserve"> </w:t>
      </w:r>
      <w:r w:rsidRPr="00FB463B">
        <w:rPr>
          <w:rFonts w:ascii="Cambria" w:hAnsi="Cambria"/>
        </w:rPr>
        <w:t>dans</w:t>
      </w:r>
      <w:r w:rsidRPr="00FB463B">
        <w:rPr>
          <w:rFonts w:ascii="Cambria" w:hAnsi="Cambria"/>
          <w:spacing w:val="-7"/>
        </w:rPr>
        <w:t xml:space="preserve"> </w:t>
      </w:r>
      <w:r w:rsidRPr="00FB463B">
        <w:rPr>
          <w:rFonts w:ascii="Cambria" w:hAnsi="Cambria"/>
        </w:rPr>
        <w:t>la</w:t>
      </w:r>
      <w:r w:rsidRPr="00FB463B">
        <w:rPr>
          <w:rFonts w:ascii="Cambria" w:hAnsi="Cambria"/>
          <w:spacing w:val="-9"/>
        </w:rPr>
        <w:t xml:space="preserve"> </w:t>
      </w:r>
      <w:r w:rsidRPr="00FB463B">
        <w:rPr>
          <w:rFonts w:ascii="Cambria" w:hAnsi="Cambria"/>
        </w:rPr>
        <w:t>candidature,</w:t>
      </w:r>
      <w:r w:rsidRPr="00FB463B">
        <w:rPr>
          <w:rFonts w:ascii="Cambria" w:hAnsi="Cambria"/>
          <w:spacing w:val="-11"/>
        </w:rPr>
        <w:t xml:space="preserve"> </w:t>
      </w:r>
      <w:r w:rsidRPr="00FB463B">
        <w:rPr>
          <w:rFonts w:ascii="Cambria" w:hAnsi="Cambria"/>
        </w:rPr>
        <w:t>le</w:t>
      </w:r>
      <w:r w:rsidRPr="00FB463B">
        <w:rPr>
          <w:rFonts w:ascii="Cambria" w:hAnsi="Cambria"/>
          <w:spacing w:val="-10"/>
        </w:rPr>
        <w:t xml:space="preserve"> </w:t>
      </w:r>
      <w:r w:rsidRPr="00FB463B">
        <w:rPr>
          <w:rFonts w:ascii="Cambria" w:hAnsi="Cambria"/>
        </w:rPr>
        <w:t>candidat</w:t>
      </w:r>
      <w:r w:rsidRPr="00FB463B">
        <w:rPr>
          <w:rFonts w:ascii="Cambria" w:hAnsi="Cambria"/>
          <w:spacing w:val="-7"/>
        </w:rPr>
        <w:t xml:space="preserve"> </w:t>
      </w:r>
      <w:r w:rsidRPr="00FB463B">
        <w:rPr>
          <w:rFonts w:ascii="Cambria" w:hAnsi="Cambria"/>
        </w:rPr>
        <w:t>produit,</w:t>
      </w:r>
      <w:r w:rsidRPr="00FB463B">
        <w:rPr>
          <w:rFonts w:ascii="Cambria" w:hAnsi="Cambria"/>
          <w:spacing w:val="-11"/>
        </w:rPr>
        <w:t xml:space="preserve"> </w:t>
      </w:r>
      <w:r w:rsidRPr="00FB463B">
        <w:rPr>
          <w:rFonts w:ascii="Cambria" w:hAnsi="Cambria"/>
        </w:rPr>
        <w:t>dans</w:t>
      </w:r>
      <w:r w:rsidRPr="00FB463B">
        <w:rPr>
          <w:rFonts w:ascii="Cambria" w:hAnsi="Cambria"/>
          <w:spacing w:val="-10"/>
        </w:rPr>
        <w:t xml:space="preserve"> </w:t>
      </w:r>
      <w:r w:rsidRPr="00FB463B">
        <w:rPr>
          <w:rFonts w:ascii="Cambria" w:hAnsi="Cambria"/>
        </w:rPr>
        <w:t>son</w:t>
      </w:r>
      <w:r w:rsidRPr="00FB463B">
        <w:rPr>
          <w:rFonts w:ascii="Cambria" w:hAnsi="Cambria"/>
          <w:spacing w:val="-8"/>
        </w:rPr>
        <w:t xml:space="preserve"> </w:t>
      </w:r>
      <w:r w:rsidRPr="00FB463B">
        <w:rPr>
          <w:rFonts w:ascii="Cambria" w:hAnsi="Cambria"/>
        </w:rPr>
        <w:t xml:space="preserve">dossier de candidature, les mêmes documents concernant le(s) sous-traitant(s) que ceux exigés pour sa candidature et joindre un DC4 complété daté et signé. Afin de justifier des capacités professionnelles, techniques et financières de son sous-traitant, le candidat produit en outre soit le contrat de sous- </w:t>
      </w:r>
      <w:proofErr w:type="spellStart"/>
      <w:r w:rsidRPr="00FB463B">
        <w:rPr>
          <w:rFonts w:ascii="Cambria" w:hAnsi="Cambria"/>
        </w:rPr>
        <w:t>traitance</w:t>
      </w:r>
      <w:proofErr w:type="spellEnd"/>
      <w:r w:rsidRPr="00FB463B">
        <w:rPr>
          <w:rFonts w:ascii="Cambria" w:hAnsi="Cambria"/>
        </w:rPr>
        <w:t>, soit un engagement écrit du ou des</w:t>
      </w:r>
      <w:r w:rsidRPr="00FB463B">
        <w:rPr>
          <w:rFonts w:ascii="Cambria" w:hAnsi="Cambria"/>
          <w:spacing w:val="-2"/>
        </w:rPr>
        <w:t xml:space="preserve"> </w:t>
      </w:r>
      <w:r w:rsidRPr="00FB463B">
        <w:rPr>
          <w:rFonts w:ascii="Cambria" w:hAnsi="Cambria"/>
        </w:rPr>
        <w:t>sous-traitants.</w:t>
      </w:r>
    </w:p>
    <w:p w14:paraId="7131A111" w14:textId="77777777" w:rsidR="00943263" w:rsidRPr="00FB463B" w:rsidRDefault="00943263" w:rsidP="007F652D">
      <w:pPr>
        <w:pStyle w:val="Corpsdetexte"/>
        <w:rPr>
          <w:rFonts w:ascii="Cambria" w:hAnsi="Cambria"/>
          <w:highlight w:val="yellow"/>
        </w:rPr>
      </w:pPr>
    </w:p>
    <w:p w14:paraId="0BDC4646" w14:textId="77777777" w:rsidR="007F652D" w:rsidRPr="007375D6" w:rsidRDefault="007F652D" w:rsidP="00943263">
      <w:pPr>
        <w:pStyle w:val="Corpsdetexte"/>
        <w:rPr>
          <w:rFonts w:ascii="Cambria" w:hAnsi="Cambria"/>
          <w:highlight w:val="yellow"/>
        </w:rPr>
      </w:pPr>
    </w:p>
    <w:p w14:paraId="6E5FB15C" w14:textId="3C1814D9" w:rsidR="00943263" w:rsidRPr="007F652D" w:rsidRDefault="007F652D" w:rsidP="007F652D">
      <w:pPr>
        <w:pStyle w:val="Titre3"/>
        <w:ind w:left="0" w:firstLine="0"/>
      </w:pPr>
      <w:bookmarkStart w:id="44" w:name="_Toc179796860"/>
      <w:r>
        <w:t xml:space="preserve">4.1.3 - </w:t>
      </w:r>
      <w:r w:rsidR="00943263" w:rsidRPr="007F652D">
        <w:t>Pièces à fournir en cas de groupement</w:t>
      </w:r>
      <w:r w:rsidR="00943263" w:rsidRPr="007F652D">
        <w:rPr>
          <w:spacing w:val="-6"/>
        </w:rPr>
        <w:t xml:space="preserve"> </w:t>
      </w:r>
      <w:r w:rsidR="00943263" w:rsidRPr="007F652D">
        <w:t>d’entreprises</w:t>
      </w:r>
      <w:bookmarkEnd w:id="44"/>
    </w:p>
    <w:p w14:paraId="682407A3" w14:textId="77777777" w:rsidR="00943263" w:rsidRPr="00FB463B" w:rsidRDefault="00943263" w:rsidP="00943263">
      <w:pPr>
        <w:pStyle w:val="Corpsdetexte"/>
        <w:jc w:val="both"/>
        <w:rPr>
          <w:rFonts w:ascii="Cambria" w:hAnsi="Cambria"/>
          <w:b/>
          <w:i/>
        </w:rPr>
      </w:pPr>
    </w:p>
    <w:p w14:paraId="4945E3BD" w14:textId="77777777" w:rsidR="00943263" w:rsidRPr="00FB463B" w:rsidRDefault="00943263" w:rsidP="007F652D">
      <w:pPr>
        <w:pStyle w:val="Corpsdetexte"/>
        <w:jc w:val="both"/>
        <w:rPr>
          <w:rFonts w:ascii="Cambria" w:hAnsi="Cambria"/>
        </w:rPr>
      </w:pPr>
      <w:r w:rsidRPr="00FB463B">
        <w:rPr>
          <w:rFonts w:ascii="Cambria" w:hAnsi="Cambria"/>
        </w:rPr>
        <w:lastRenderedPageBreak/>
        <w:t>En cas de constitution de groupement solidaire ou de groupement conjoint, le dossier de candidature comprend obligatoirement :</w:t>
      </w:r>
    </w:p>
    <w:p w14:paraId="193E963D" w14:textId="77777777" w:rsidR="00943263" w:rsidRPr="00FB463B" w:rsidRDefault="00943263" w:rsidP="007F652D">
      <w:pPr>
        <w:pStyle w:val="Corpsdetexte"/>
        <w:jc w:val="both"/>
        <w:rPr>
          <w:rFonts w:ascii="Cambria" w:hAnsi="Cambria"/>
        </w:rPr>
      </w:pPr>
    </w:p>
    <w:p w14:paraId="248935BA" w14:textId="6518613B" w:rsidR="00943263" w:rsidRPr="002065A3" w:rsidRDefault="00943263" w:rsidP="007F652D">
      <w:pPr>
        <w:pStyle w:val="Paragraphedeliste"/>
        <w:numPr>
          <w:ilvl w:val="0"/>
          <w:numId w:val="8"/>
        </w:numPr>
        <w:tabs>
          <w:tab w:val="left" w:pos="396"/>
        </w:tabs>
        <w:ind w:left="0" w:right="168" w:hanging="1"/>
        <w:jc w:val="both"/>
        <w:rPr>
          <w:rFonts w:ascii="Cambria" w:hAnsi="Cambria"/>
        </w:rPr>
      </w:pPr>
      <w:r w:rsidRPr="00FB463B">
        <w:rPr>
          <w:rFonts w:ascii="Cambria" w:hAnsi="Cambria"/>
        </w:rPr>
        <w:t>Un document signé de l’ensemble des membres du groupement, mentionnant au moins l’identité</w:t>
      </w:r>
      <w:r w:rsidRPr="00FB463B">
        <w:rPr>
          <w:rFonts w:ascii="Cambria" w:hAnsi="Cambria"/>
          <w:spacing w:val="-38"/>
        </w:rPr>
        <w:t xml:space="preserve"> </w:t>
      </w:r>
      <w:r w:rsidRPr="00FB463B">
        <w:rPr>
          <w:rFonts w:ascii="Cambria" w:hAnsi="Cambria"/>
        </w:rPr>
        <w:t xml:space="preserve">des membres du groupement, la forme du groupement (groupement conjoint ou groupement solidaire), </w:t>
      </w:r>
      <w:r w:rsidRPr="00FB463B">
        <w:rPr>
          <w:rFonts w:ascii="Cambria" w:hAnsi="Cambria"/>
          <w:spacing w:val="-3"/>
        </w:rPr>
        <w:t xml:space="preserve">et </w:t>
      </w:r>
      <w:r w:rsidRPr="00FB463B">
        <w:rPr>
          <w:rFonts w:ascii="Cambria" w:hAnsi="Cambria"/>
        </w:rPr>
        <w:t>l’étendue du mandat conféré au mandataire par ses co-traitants dans le cadre de l’appel</w:t>
      </w:r>
      <w:r w:rsidRPr="00FB463B">
        <w:rPr>
          <w:rFonts w:ascii="Cambria" w:hAnsi="Cambria"/>
          <w:spacing w:val="-16"/>
        </w:rPr>
        <w:t xml:space="preserve"> </w:t>
      </w:r>
      <w:r w:rsidRPr="00FB463B">
        <w:rPr>
          <w:rFonts w:ascii="Cambria" w:hAnsi="Cambria"/>
        </w:rPr>
        <w:t>d’offres.</w:t>
      </w:r>
    </w:p>
    <w:p w14:paraId="3EDEF936" w14:textId="607A72B7" w:rsidR="00943263" w:rsidRPr="00FB463B" w:rsidRDefault="00943263" w:rsidP="007F652D"/>
    <w:p w14:paraId="0B0B61E4" w14:textId="3EC35ECE" w:rsidR="00943263" w:rsidRPr="00FB463B" w:rsidRDefault="00943263" w:rsidP="007F652D">
      <w:pPr>
        <w:tabs>
          <w:tab w:val="left" w:pos="404"/>
        </w:tabs>
        <w:ind w:right="165"/>
      </w:pPr>
      <w:r w:rsidRPr="002065A3">
        <w:rPr>
          <w:b/>
          <w:bCs/>
        </w:rPr>
        <w:t>2)</w:t>
      </w:r>
      <w:r w:rsidRPr="00FB463B">
        <w:t xml:space="preserve"> Pour chacun des membres du groupement, un dossier comprenant les documents et renseignements exigés dans le cadre de la candidature. </w:t>
      </w:r>
    </w:p>
    <w:p w14:paraId="4EB71010" w14:textId="77777777" w:rsidR="00943263" w:rsidRPr="00FB463B" w:rsidRDefault="00943263" w:rsidP="00943263">
      <w:pPr>
        <w:pStyle w:val="Corpsdetexte"/>
        <w:rPr>
          <w:rFonts w:ascii="Cambria" w:hAnsi="Cambria"/>
          <w:highlight w:val="yellow"/>
        </w:rPr>
      </w:pPr>
    </w:p>
    <w:p w14:paraId="5FF02468" w14:textId="00A67A02" w:rsidR="00943263" w:rsidRPr="00BD6292" w:rsidRDefault="007F652D" w:rsidP="00BE3508">
      <w:pPr>
        <w:pStyle w:val="Titre2"/>
        <w:numPr>
          <w:ilvl w:val="1"/>
          <w:numId w:val="35"/>
        </w:numPr>
      </w:pPr>
      <w:bookmarkStart w:id="45" w:name="_Toc126920219"/>
      <w:bookmarkStart w:id="46" w:name="_Toc179796861"/>
      <w:r>
        <w:t xml:space="preserve">- </w:t>
      </w:r>
      <w:r w:rsidR="00943263" w:rsidRPr="00BD6292">
        <w:t>Pièces relatives à l’offre</w:t>
      </w:r>
      <w:bookmarkEnd w:id="45"/>
      <w:bookmarkEnd w:id="46"/>
    </w:p>
    <w:p w14:paraId="1E2ABEB3" w14:textId="2F04568B" w:rsidR="007F652D" w:rsidRPr="00BE3508" w:rsidRDefault="007F652D" w:rsidP="00943263">
      <w:pPr>
        <w:pStyle w:val="Corpsdetexte"/>
        <w:ind w:left="155"/>
        <w:jc w:val="both"/>
        <w:rPr>
          <w:rFonts w:ascii="Cambria" w:eastAsiaTheme="minorHAnsi" w:hAnsi="Cambria" w:cstheme="minorBidi"/>
          <w:noProof/>
        </w:rPr>
      </w:pPr>
    </w:p>
    <w:p w14:paraId="0CEF5E28" w14:textId="77777777" w:rsidR="001F2A63" w:rsidRPr="00836E6A" w:rsidRDefault="001F2A63" w:rsidP="001F2A63">
      <w:pPr>
        <w:pStyle w:val="Paragraphedeliste"/>
        <w:numPr>
          <w:ilvl w:val="0"/>
          <w:numId w:val="37"/>
        </w:numPr>
        <w:spacing w:before="9"/>
        <w:jc w:val="both"/>
        <w:rPr>
          <w:rFonts w:ascii="Cambria" w:hAnsi="Cambria"/>
          <w:noProof/>
        </w:rPr>
      </w:pPr>
      <w:r w:rsidRPr="00836E6A">
        <w:rPr>
          <w:rFonts w:ascii="Cambria" w:hAnsi="Cambria"/>
          <w:noProof/>
        </w:rPr>
        <w:t xml:space="preserve">Un mémoire décrivant la mise en place </w:t>
      </w:r>
      <w:r>
        <w:rPr>
          <w:rFonts w:ascii="Cambria" w:hAnsi="Cambria"/>
          <w:noProof/>
        </w:rPr>
        <w:t>des prestations</w:t>
      </w:r>
      <w:r w:rsidRPr="00836E6A">
        <w:rPr>
          <w:rFonts w:ascii="Cambria" w:hAnsi="Cambria"/>
          <w:noProof/>
        </w:rPr>
        <w:t>, tant s’agissant de l’aménagement que de l’exploitation. Ce mémoire devra contenir :</w:t>
      </w:r>
    </w:p>
    <w:p w14:paraId="55FBD1F0" w14:textId="77777777" w:rsidR="001F2A63" w:rsidRPr="000E4A76" w:rsidRDefault="001F2A63" w:rsidP="001F2A63">
      <w:pPr>
        <w:pStyle w:val="Paragraphedeliste"/>
        <w:numPr>
          <w:ilvl w:val="0"/>
          <w:numId w:val="36"/>
        </w:numPr>
        <w:tabs>
          <w:tab w:val="left" w:pos="3013"/>
        </w:tabs>
        <w:spacing w:before="57" w:line="252" w:lineRule="auto"/>
        <w:ind w:left="1276" w:right="213"/>
        <w:jc w:val="both"/>
        <w:rPr>
          <w:rFonts w:ascii="Cambria" w:eastAsiaTheme="minorHAnsi" w:hAnsi="Cambria" w:cstheme="minorBidi"/>
          <w:noProof/>
        </w:rPr>
      </w:pPr>
      <w:r w:rsidRPr="000E4A76">
        <w:rPr>
          <w:rFonts w:ascii="Cambria" w:eastAsiaTheme="minorHAnsi" w:hAnsi="Cambria" w:cstheme="minorBidi"/>
          <w:noProof/>
        </w:rPr>
        <w:t>une note sur le service proposé comportant les éléments suivants : moyens humains, moyens matériels, qualité des produits proposés, respect environnemental ;</w:t>
      </w:r>
    </w:p>
    <w:p w14:paraId="38B1C0E0" w14:textId="77777777" w:rsidR="001F2A63" w:rsidRPr="000E4A76" w:rsidRDefault="001F2A63" w:rsidP="001F2A63">
      <w:pPr>
        <w:pStyle w:val="Paragraphedeliste"/>
        <w:numPr>
          <w:ilvl w:val="0"/>
          <w:numId w:val="36"/>
        </w:numPr>
        <w:tabs>
          <w:tab w:val="left" w:pos="3013"/>
        </w:tabs>
        <w:spacing w:before="65" w:line="252" w:lineRule="auto"/>
        <w:ind w:left="1276" w:right="213"/>
        <w:jc w:val="both"/>
        <w:rPr>
          <w:rFonts w:ascii="Cambria" w:eastAsiaTheme="minorHAnsi" w:hAnsi="Cambria" w:cstheme="minorBidi"/>
          <w:noProof/>
        </w:rPr>
      </w:pPr>
      <w:r w:rsidRPr="000E4A76">
        <w:rPr>
          <w:rFonts w:ascii="Cambria" w:eastAsiaTheme="minorHAnsi" w:hAnsi="Cambria" w:cstheme="minorBidi"/>
          <w:noProof/>
        </w:rPr>
        <mc:AlternateContent>
          <mc:Choice Requires="wps">
            <w:drawing>
              <wp:anchor distT="0" distB="0" distL="114300" distR="114300" simplePos="0" relativeHeight="251659264" behindDoc="1" locked="0" layoutInCell="1" allowOverlap="1" wp14:anchorId="76E9A028" wp14:editId="7BB216F0">
                <wp:simplePos x="0" y="0"/>
                <wp:positionH relativeFrom="page">
                  <wp:posOffset>3819525</wp:posOffset>
                </wp:positionH>
                <wp:positionV relativeFrom="paragraph">
                  <wp:posOffset>815340</wp:posOffset>
                </wp:positionV>
                <wp:extent cx="38100" cy="8890"/>
                <wp:effectExtent l="0" t="127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83F50" id="Rectangle 1" o:spid="_x0000_s1026" style="position:absolute;margin-left:300.75pt;margin-top:64.2pt;width:3pt;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" fillcolor="black" stroked="f">
                <w10:wrap anchorx="page"/>
              </v:rect>
            </w:pict>
          </mc:Fallback>
        </mc:AlternateContent>
      </w:r>
      <w:r w:rsidRPr="000E4A76">
        <w:rPr>
          <w:rFonts w:ascii="Cambria" w:eastAsiaTheme="minorHAnsi" w:hAnsi="Cambria" w:cstheme="minorBidi"/>
          <w:noProof/>
        </w:rPr>
        <w:t xml:space="preserve">une note sur la proposition financière comportant les éléments suivants : comptes prévisionnels d’exploitation sur la durée de la prestation, </w:t>
      </w:r>
      <w:r>
        <w:rPr>
          <w:rFonts w:ascii="Cambria" w:eastAsiaTheme="minorHAnsi" w:hAnsi="Cambria" w:cstheme="minorBidi"/>
          <w:noProof/>
        </w:rPr>
        <w:t>conditions de l’</w:t>
      </w:r>
      <w:r w:rsidRPr="000E4A76">
        <w:rPr>
          <w:rFonts w:ascii="Cambria" w:eastAsiaTheme="minorHAnsi" w:hAnsi="Cambria" w:cstheme="minorBidi"/>
          <w:noProof/>
        </w:rPr>
        <w:t>équilibre financier, plan de financement et d’amortissement (tableau d’amortissement, coût prévisionnel de l’investissement, montant proposé concernant la part fixe de la redevance et la part variable) ;</w:t>
      </w:r>
    </w:p>
    <w:p w14:paraId="16411F4E" w14:textId="77777777" w:rsidR="001F2A63" w:rsidRPr="000E4A76" w:rsidRDefault="001F2A63" w:rsidP="001F2A63">
      <w:pPr>
        <w:pStyle w:val="Paragraphedeliste"/>
        <w:numPr>
          <w:ilvl w:val="0"/>
          <w:numId w:val="36"/>
        </w:numPr>
        <w:tabs>
          <w:tab w:val="left" w:pos="3013"/>
        </w:tabs>
        <w:spacing w:before="65" w:line="252" w:lineRule="auto"/>
        <w:ind w:left="1276" w:right="213"/>
        <w:jc w:val="both"/>
        <w:rPr>
          <w:rFonts w:ascii="Cambria" w:eastAsiaTheme="minorHAnsi" w:hAnsi="Cambria" w:cstheme="minorBidi"/>
          <w:noProof/>
        </w:rPr>
      </w:pPr>
      <w:r w:rsidRPr="000E4A76">
        <w:rPr>
          <w:rFonts w:ascii="Cambria" w:eastAsiaTheme="minorHAnsi" w:hAnsi="Cambria" w:cstheme="minorBidi"/>
          <w:noProof/>
        </w:rPr>
        <w:t>une note sur le projet d’aménagement comportant les éléments suivants : projet d’aménagement proposé (aspect fonctionnel et esthétique), thématique choisie, faisabilité du projet et intégration du projet dans son environnement).</w:t>
      </w:r>
    </w:p>
    <w:p w14:paraId="5B5AA337" w14:textId="77777777" w:rsidR="001F2A63" w:rsidRPr="000E4A76" w:rsidRDefault="001F2A63" w:rsidP="001F2A63">
      <w:pPr>
        <w:pStyle w:val="Paragraphedeliste"/>
        <w:numPr>
          <w:ilvl w:val="0"/>
          <w:numId w:val="33"/>
        </w:numPr>
        <w:tabs>
          <w:tab w:val="left" w:pos="3374"/>
        </w:tabs>
        <w:spacing w:before="65" w:line="252" w:lineRule="auto"/>
        <w:jc w:val="both"/>
        <w:rPr>
          <w:rFonts w:ascii="Cambria" w:eastAsiaTheme="minorHAnsi" w:hAnsi="Cambria" w:cstheme="minorBidi"/>
          <w:noProof/>
        </w:rPr>
      </w:pPr>
      <w:r w:rsidRPr="000E4A76">
        <w:rPr>
          <w:rFonts w:ascii="Cambria" w:eastAsiaTheme="minorHAnsi" w:hAnsi="Cambria" w:cstheme="minorBidi"/>
          <w:noProof/>
        </w:rPr>
        <w:t xml:space="preserve">Le certificat de visite (signée </w:t>
      </w:r>
      <w:r>
        <w:rPr>
          <w:rFonts w:ascii="Cambria" w:eastAsiaTheme="minorHAnsi" w:hAnsi="Cambria" w:cstheme="minorBidi"/>
          <w:noProof/>
        </w:rPr>
        <w:t>du représentant de l’HFAR</w:t>
      </w:r>
      <w:r w:rsidRPr="000E4A76">
        <w:rPr>
          <w:rFonts w:ascii="Cambria" w:eastAsiaTheme="minorHAnsi" w:hAnsi="Cambria" w:cstheme="minorBidi"/>
          <w:noProof/>
        </w:rPr>
        <w:t>) selon le cadre joint en annexe du présent règlement de la consultation ;</w:t>
      </w:r>
    </w:p>
    <w:p w14:paraId="3F345171" w14:textId="77777777" w:rsidR="001F2A63" w:rsidRPr="000E4A76" w:rsidRDefault="001F2A63" w:rsidP="001F2A63">
      <w:pPr>
        <w:numPr>
          <w:ilvl w:val="0"/>
          <w:numId w:val="33"/>
        </w:numPr>
        <w:spacing w:before="120"/>
        <w:rPr>
          <w:noProof/>
          <w:szCs w:val="22"/>
        </w:rPr>
      </w:pPr>
      <w:r w:rsidRPr="000E4A76">
        <w:rPr>
          <w:noProof/>
          <w:szCs w:val="22"/>
        </w:rPr>
        <w:t>L'acte d'engagement dûment renseigné et signé par la personne habilitée à contracter au nom de la société et revêtu du cachet de l'entreprise ;</w:t>
      </w:r>
    </w:p>
    <w:p w14:paraId="55253B6F" w14:textId="77777777" w:rsidR="001F2A63" w:rsidRPr="000E4A76" w:rsidRDefault="001F2A63" w:rsidP="001F2A63">
      <w:pPr>
        <w:numPr>
          <w:ilvl w:val="0"/>
          <w:numId w:val="33"/>
        </w:numPr>
        <w:spacing w:before="120"/>
      </w:pPr>
      <w:r w:rsidRPr="000E4A76">
        <w:t>L’annexe financière dûment complétée (sans aucune modification de la structure du document) et signée par la personne habilitée à contracter au nom de la société et revêtu du cachet de l'entreprise, ;</w:t>
      </w:r>
    </w:p>
    <w:p w14:paraId="1065F3EF" w14:textId="77777777" w:rsidR="001F2A63" w:rsidRPr="000E4A76" w:rsidRDefault="001F2A63" w:rsidP="001F2A63">
      <w:pPr>
        <w:numPr>
          <w:ilvl w:val="0"/>
          <w:numId w:val="33"/>
        </w:numPr>
        <w:spacing w:before="120"/>
      </w:pPr>
      <w:r w:rsidRPr="000E4A76">
        <w:t>Le Relevé d'Identité Bancaire ou Postal complet</w:t>
      </w:r>
      <w:r>
        <w:t xml:space="preserve"> du candidat</w:t>
      </w:r>
      <w:r w:rsidRPr="000E4A76">
        <w:t> ;</w:t>
      </w:r>
    </w:p>
    <w:p w14:paraId="324BCCCD" w14:textId="77777777" w:rsidR="001F2A63" w:rsidRPr="000E4A76" w:rsidRDefault="001F2A63" w:rsidP="001F2A63">
      <w:pPr>
        <w:numPr>
          <w:ilvl w:val="0"/>
          <w:numId w:val="33"/>
        </w:numPr>
        <w:spacing w:before="120"/>
      </w:pPr>
      <w:r w:rsidRPr="000E4A76">
        <w:t xml:space="preserve">Le </w:t>
      </w:r>
      <w:r>
        <w:t>CCAP et le CCTP</w:t>
      </w:r>
      <w:r w:rsidRPr="000E4A76">
        <w:t>, accepté</w:t>
      </w:r>
      <w:r>
        <w:t>s</w:t>
      </w:r>
      <w:r w:rsidRPr="000E4A76">
        <w:t xml:space="preserve"> sans aucune modification, paraphé</w:t>
      </w:r>
      <w:r>
        <w:t>s</w:t>
      </w:r>
      <w:r w:rsidRPr="000E4A76">
        <w:t xml:space="preserve"> et signé</w:t>
      </w:r>
      <w:r>
        <w:t>s</w:t>
      </w:r>
      <w:r w:rsidRPr="000E4A76">
        <w:t xml:space="preserve"> par le candidat ;</w:t>
      </w:r>
    </w:p>
    <w:p w14:paraId="20FC980F" w14:textId="77777777" w:rsidR="001F2A63" w:rsidRPr="000E4A76" w:rsidRDefault="001F2A63" w:rsidP="001F2A63">
      <w:pPr>
        <w:numPr>
          <w:ilvl w:val="0"/>
          <w:numId w:val="33"/>
        </w:numPr>
        <w:spacing w:before="120"/>
      </w:pPr>
      <w:r w:rsidRPr="000E4A76">
        <w:t>L'attestation d'assurance responsabilité civile visée au cahier des charges.</w:t>
      </w:r>
    </w:p>
    <w:p w14:paraId="5478CBF7" w14:textId="77777777" w:rsidR="00BE3508" w:rsidRDefault="00BE3508" w:rsidP="001F2A63">
      <w:pPr>
        <w:pStyle w:val="Corpsdetexte"/>
        <w:jc w:val="both"/>
        <w:rPr>
          <w:rFonts w:ascii="Cambria" w:hAnsi="Cambria"/>
        </w:rPr>
      </w:pPr>
    </w:p>
    <w:p w14:paraId="5842CC70" w14:textId="77777777" w:rsidR="007C2C37" w:rsidRPr="007C2C37" w:rsidRDefault="007C2C37" w:rsidP="00212834">
      <w:pPr>
        <w:pStyle w:val="Corpsdetexte"/>
        <w:jc w:val="both"/>
        <w:rPr>
          <w:rFonts w:ascii="Cambria" w:hAnsi="Cambria"/>
        </w:rPr>
      </w:pPr>
    </w:p>
    <w:p w14:paraId="0FC78DC6" w14:textId="7634859B" w:rsidR="007C2C37" w:rsidRDefault="007C2C37" w:rsidP="007F652D">
      <w:pPr>
        <w:pStyle w:val="Corpsdetexte"/>
        <w:jc w:val="both"/>
        <w:rPr>
          <w:rFonts w:ascii="Cambria" w:hAnsi="Cambria"/>
        </w:rPr>
      </w:pPr>
      <w:r w:rsidRPr="007C2C37">
        <w:rPr>
          <w:rFonts w:ascii="Cambria" w:hAnsi="Cambria"/>
        </w:rPr>
        <w:t xml:space="preserve">Seuls les documents détenus par </w:t>
      </w:r>
      <w:r w:rsidR="002257C5">
        <w:rPr>
          <w:rFonts w:ascii="Cambria" w:hAnsi="Cambria"/>
        </w:rPr>
        <w:t>l’acheteur</w:t>
      </w:r>
      <w:r w:rsidRPr="007C2C37">
        <w:rPr>
          <w:rFonts w:ascii="Cambria" w:hAnsi="Cambria"/>
        </w:rPr>
        <w:t xml:space="preserve"> font foi même en cas d'une mise au point du marché, cette dernière ne pouvant pas modifier les caractéristiques substantielles de l’offre ou du marché.</w:t>
      </w:r>
    </w:p>
    <w:p w14:paraId="2F2AC1E5" w14:textId="77777777" w:rsidR="007C2C37" w:rsidRDefault="007C2C37" w:rsidP="007F652D">
      <w:pPr>
        <w:pStyle w:val="Corpsdetexte"/>
        <w:jc w:val="both"/>
        <w:rPr>
          <w:rFonts w:ascii="Cambria" w:hAnsi="Cambria"/>
        </w:rPr>
      </w:pPr>
    </w:p>
    <w:p w14:paraId="5CDB25C5" w14:textId="77777777" w:rsidR="001F2A63" w:rsidRPr="000E4A76" w:rsidRDefault="001F2A63" w:rsidP="001F2A63">
      <w:pPr>
        <w:pStyle w:val="Corpsdetexte"/>
        <w:jc w:val="both"/>
        <w:rPr>
          <w:rFonts w:ascii="Cambria" w:hAnsi="Cambria"/>
        </w:rPr>
      </w:pPr>
      <w:r w:rsidRPr="000E4A76">
        <w:rPr>
          <w:rFonts w:ascii="Cambria" w:hAnsi="Cambria"/>
        </w:rPr>
        <w:t xml:space="preserve">Toute clause portée sur la documentation, </w:t>
      </w:r>
      <w:r>
        <w:rPr>
          <w:rFonts w:ascii="Cambria" w:hAnsi="Cambria"/>
        </w:rPr>
        <w:t>les</w:t>
      </w:r>
      <w:r w:rsidRPr="000E4A76">
        <w:rPr>
          <w:rFonts w:ascii="Cambria" w:hAnsi="Cambria"/>
        </w:rPr>
        <w:t xml:space="preserve"> conditions de vente</w:t>
      </w:r>
      <w:r>
        <w:rPr>
          <w:rFonts w:ascii="Cambria" w:hAnsi="Cambria"/>
        </w:rPr>
        <w:t xml:space="preserve"> ou tout autre document, </w:t>
      </w:r>
      <w:r w:rsidRPr="000E4A76">
        <w:rPr>
          <w:rFonts w:ascii="Cambria" w:hAnsi="Cambria"/>
        </w:rPr>
        <w:t>transmise par le titulaire et contraire aux dispositions des autres pièces administratives, sera réputée comme non écrite.</w:t>
      </w:r>
    </w:p>
    <w:p w14:paraId="6E2F0A59" w14:textId="77777777" w:rsidR="00943263" w:rsidRPr="00FB463B" w:rsidRDefault="00943263" w:rsidP="007F652D">
      <w:pPr>
        <w:pStyle w:val="Corpsdetexte"/>
        <w:jc w:val="both"/>
        <w:rPr>
          <w:rFonts w:ascii="Cambria" w:hAnsi="Cambria"/>
        </w:rPr>
      </w:pPr>
    </w:p>
    <w:p w14:paraId="1DACFDB5" w14:textId="77777777" w:rsidR="00943263" w:rsidRPr="00FB463B" w:rsidRDefault="00943263" w:rsidP="007F652D">
      <w:pPr>
        <w:pStyle w:val="Corpsdetexte"/>
        <w:ind w:right="85"/>
        <w:jc w:val="both"/>
        <w:rPr>
          <w:rFonts w:ascii="Cambria" w:hAnsi="Cambria"/>
        </w:rPr>
      </w:pPr>
      <w:r w:rsidRPr="00FB463B">
        <w:rPr>
          <w:rFonts w:ascii="Cambria" w:hAnsi="Cambria"/>
        </w:rPr>
        <w:t>L’absence d’un ou plusieurs documents demandés dans le cadre de l’offre constitue un motif de rejet de l’offre.</w:t>
      </w:r>
    </w:p>
    <w:p w14:paraId="108DC885" w14:textId="77777777" w:rsidR="00943263" w:rsidRPr="00FB463B" w:rsidRDefault="00943263" w:rsidP="007F652D">
      <w:pPr>
        <w:pStyle w:val="Corpsdetexte"/>
        <w:jc w:val="both"/>
        <w:rPr>
          <w:rFonts w:ascii="Cambria" w:hAnsi="Cambria"/>
        </w:rPr>
      </w:pPr>
    </w:p>
    <w:p w14:paraId="2A525FE6" w14:textId="77777777" w:rsidR="00943263" w:rsidRPr="00FB463B" w:rsidRDefault="00943263" w:rsidP="007F652D">
      <w:pPr>
        <w:pStyle w:val="Corpsdetexte"/>
        <w:spacing w:line="252" w:lineRule="exact"/>
        <w:jc w:val="both"/>
        <w:rPr>
          <w:rFonts w:ascii="Cambria" w:hAnsi="Cambria"/>
          <w:b/>
          <w:bCs/>
        </w:rPr>
      </w:pPr>
      <w:r w:rsidRPr="009C089A">
        <w:rPr>
          <w:rFonts w:ascii="Cambria" w:hAnsi="Cambria"/>
          <w:b/>
          <w:bCs/>
        </w:rPr>
        <w:t>Il est précisé que la signature électronique des documents de l’offre n’est pas obligatoire.</w:t>
      </w:r>
    </w:p>
    <w:p w14:paraId="3535BC45" w14:textId="77777777" w:rsidR="00943263" w:rsidRPr="00FB463B" w:rsidRDefault="00943263" w:rsidP="007F652D">
      <w:pPr>
        <w:pStyle w:val="Corpsdetexte"/>
        <w:spacing w:line="252" w:lineRule="exact"/>
        <w:jc w:val="both"/>
        <w:rPr>
          <w:rFonts w:ascii="Cambria" w:hAnsi="Cambria"/>
          <w:b/>
          <w:bCs/>
        </w:rPr>
      </w:pPr>
    </w:p>
    <w:p w14:paraId="3CC65141" w14:textId="77777777" w:rsidR="001F2A63" w:rsidRPr="000E4A76" w:rsidRDefault="001F2A63" w:rsidP="001F2A63">
      <w:pPr>
        <w:pStyle w:val="Corpsdetexte"/>
        <w:jc w:val="both"/>
        <w:rPr>
          <w:rFonts w:ascii="Cambria" w:hAnsi="Cambria"/>
        </w:rPr>
      </w:pPr>
      <w:r w:rsidRPr="000E4A76">
        <w:rPr>
          <w:rFonts w:ascii="Cambria" w:hAnsi="Cambria"/>
        </w:rPr>
        <w:t xml:space="preserve">Elle sera demandée à l’attributaire et pourra éventuellement faire l’objet d’une </w:t>
      </w:r>
      <w:proofErr w:type="spellStart"/>
      <w:r w:rsidRPr="000E4A76">
        <w:rPr>
          <w:rFonts w:ascii="Cambria" w:hAnsi="Cambria"/>
        </w:rPr>
        <w:t>rematérialisation</w:t>
      </w:r>
      <w:proofErr w:type="spellEnd"/>
      <w:r w:rsidRPr="000E4A76">
        <w:rPr>
          <w:rFonts w:ascii="Cambria" w:hAnsi="Cambria"/>
        </w:rPr>
        <w:t>.</w:t>
      </w:r>
    </w:p>
    <w:p w14:paraId="49AE4374" w14:textId="77777777" w:rsidR="00943263" w:rsidRPr="00FB463B" w:rsidRDefault="00943263" w:rsidP="007F652D">
      <w:pPr>
        <w:pStyle w:val="Corpsdetexte"/>
        <w:jc w:val="both"/>
        <w:rPr>
          <w:rFonts w:ascii="Cambria" w:hAnsi="Cambria"/>
        </w:rPr>
      </w:pPr>
    </w:p>
    <w:p w14:paraId="3D5E850B" w14:textId="77777777" w:rsidR="00943263" w:rsidRPr="00FB463B" w:rsidRDefault="00943263" w:rsidP="007F652D">
      <w:pPr>
        <w:pStyle w:val="Corpsdetexte"/>
        <w:jc w:val="both"/>
        <w:rPr>
          <w:rFonts w:ascii="Cambria" w:hAnsi="Cambria"/>
        </w:rPr>
      </w:pPr>
      <w:r w:rsidRPr="00FB463B">
        <w:rPr>
          <w:rFonts w:ascii="Cambria" w:hAnsi="Cambria"/>
        </w:rPr>
        <w:t>Sous peine de rejet, les offres doivent impérativement être rédigées en français. Tous les documents devant être signés doivent l’être par une personne</w:t>
      </w:r>
      <w:r w:rsidRPr="00FB463B">
        <w:rPr>
          <w:rFonts w:ascii="Cambria" w:hAnsi="Cambria"/>
          <w:spacing w:val="-3"/>
        </w:rPr>
        <w:t xml:space="preserve"> </w:t>
      </w:r>
      <w:r w:rsidRPr="00FB463B">
        <w:rPr>
          <w:rFonts w:ascii="Cambria" w:hAnsi="Cambria"/>
        </w:rPr>
        <w:t>habilitée.</w:t>
      </w:r>
    </w:p>
    <w:p w14:paraId="5BB3AFDA" w14:textId="7CFC8231" w:rsidR="00943263" w:rsidRPr="00FB463B" w:rsidRDefault="00943263" w:rsidP="00943263">
      <w:pPr>
        <w:rPr>
          <w:b/>
          <w:bCs/>
          <w:i/>
          <w:color w:val="4E81BD"/>
          <w:sz w:val="28"/>
          <w:szCs w:val="28"/>
        </w:rPr>
      </w:pPr>
    </w:p>
    <w:p w14:paraId="176E28D2" w14:textId="77777777" w:rsidR="00943263" w:rsidRPr="002065A3" w:rsidRDefault="00943263" w:rsidP="00BE3508">
      <w:pPr>
        <w:pStyle w:val="Titre1"/>
        <w:numPr>
          <w:ilvl w:val="0"/>
          <w:numId w:val="35"/>
        </w:numPr>
        <w:pBdr>
          <w:bottom w:val="single" w:sz="4" w:space="1" w:color="auto"/>
        </w:pBdr>
        <w:tabs>
          <w:tab w:val="left" w:pos="904"/>
          <w:tab w:val="left" w:pos="905"/>
        </w:tabs>
        <w:ind w:left="709" w:hanging="750"/>
        <w:rPr>
          <w:rFonts w:ascii="Cambria" w:hAnsi="Cambria"/>
          <w:i w:val="0"/>
          <w:iCs/>
        </w:rPr>
      </w:pPr>
      <w:bookmarkStart w:id="47" w:name="_Toc126920220"/>
      <w:bookmarkStart w:id="48" w:name="_Toc179796862"/>
      <w:r w:rsidRPr="002065A3">
        <w:rPr>
          <w:rFonts w:ascii="Cambria" w:hAnsi="Cambria"/>
          <w:i w:val="0"/>
          <w:iCs/>
        </w:rPr>
        <w:t>Conditions de remise des offres</w:t>
      </w:r>
      <w:bookmarkEnd w:id="47"/>
      <w:bookmarkEnd w:id="48"/>
    </w:p>
    <w:p w14:paraId="0142B5F7" w14:textId="77777777" w:rsidR="007F652D" w:rsidRPr="007F652D" w:rsidRDefault="007F652D" w:rsidP="007F652D">
      <w:pPr>
        <w:spacing w:before="120" w:after="120"/>
        <w:contextualSpacing/>
        <w:rPr>
          <w:szCs w:val="22"/>
        </w:rPr>
      </w:pPr>
    </w:p>
    <w:p w14:paraId="774B7116" w14:textId="5A2A4009" w:rsidR="007F652D" w:rsidRPr="007F652D" w:rsidRDefault="007F652D" w:rsidP="007F652D">
      <w:pPr>
        <w:pStyle w:val="Titre2"/>
        <w:ind w:left="0" w:firstLine="0"/>
        <w:rPr>
          <w:rFonts w:eastAsiaTheme="majorEastAsia"/>
          <w:noProof/>
        </w:rPr>
      </w:pPr>
      <w:bookmarkStart w:id="49" w:name="_Toc53686157"/>
      <w:bookmarkStart w:id="50" w:name="_Toc138092310"/>
      <w:bookmarkStart w:id="51" w:name="_Toc179796863"/>
      <w:r>
        <w:rPr>
          <w:rFonts w:eastAsiaTheme="majorEastAsia"/>
          <w:noProof/>
        </w:rPr>
        <w:t>5</w:t>
      </w:r>
      <w:r w:rsidRPr="007F652D">
        <w:rPr>
          <w:rFonts w:eastAsiaTheme="majorEastAsia"/>
          <w:noProof/>
        </w:rPr>
        <w:t>.1 - Date limite de remise des plis</w:t>
      </w:r>
      <w:bookmarkEnd w:id="49"/>
      <w:bookmarkEnd w:id="50"/>
      <w:bookmarkEnd w:id="51"/>
    </w:p>
    <w:p w14:paraId="243E4737" w14:textId="77777777" w:rsidR="007F652D" w:rsidRPr="007F652D" w:rsidRDefault="007F652D" w:rsidP="007F652D">
      <w:pPr>
        <w:spacing w:after="120" w:line="259" w:lineRule="auto"/>
        <w:rPr>
          <w:noProof/>
          <w:szCs w:val="22"/>
        </w:rPr>
      </w:pPr>
    </w:p>
    <w:p w14:paraId="043ECF7E" w14:textId="77777777" w:rsidR="007F652D" w:rsidRPr="007F652D" w:rsidRDefault="007F652D" w:rsidP="007F652D">
      <w:pPr>
        <w:spacing w:after="120" w:line="259" w:lineRule="auto"/>
        <w:rPr>
          <w:noProof/>
          <w:szCs w:val="22"/>
        </w:rPr>
      </w:pPr>
      <w:r w:rsidRPr="007F652D">
        <w:rPr>
          <w:noProof/>
          <w:szCs w:val="22"/>
        </w:rPr>
        <w:t>La date limite de remise des plis est fixée au :</w:t>
      </w:r>
    </w:p>
    <w:p w14:paraId="78AAC553" w14:textId="77777777" w:rsidR="007F652D" w:rsidRPr="007F652D" w:rsidRDefault="007F652D" w:rsidP="007F652D">
      <w:pPr>
        <w:spacing w:after="120" w:line="259" w:lineRule="auto"/>
        <w:rPr>
          <w:noProof/>
          <w:szCs w:val="22"/>
        </w:rPr>
      </w:pPr>
    </w:p>
    <w:p w14:paraId="4A60F5F7" w14:textId="5EA137E7" w:rsidR="007F652D" w:rsidRPr="007F652D" w:rsidRDefault="00E33816" w:rsidP="007F652D">
      <w:pPr>
        <w:pBdr>
          <w:top w:val="single" w:sz="4" w:space="1" w:color="auto"/>
          <w:left w:val="single" w:sz="4" w:space="4" w:color="auto"/>
          <w:bottom w:val="single" w:sz="4" w:space="1" w:color="auto"/>
          <w:right w:val="single" w:sz="4" w:space="4" w:color="auto"/>
        </w:pBdr>
        <w:spacing w:after="120" w:line="259" w:lineRule="auto"/>
        <w:jc w:val="center"/>
        <w:rPr>
          <w:b/>
          <w:noProof/>
          <w:szCs w:val="22"/>
        </w:rPr>
      </w:pPr>
      <w:r>
        <w:rPr>
          <w:b/>
          <w:noProof/>
          <w:color w:val="FF0000"/>
          <w:szCs w:val="22"/>
        </w:rPr>
        <w:t>1</w:t>
      </w:r>
      <w:r w:rsidR="001F2A63">
        <w:rPr>
          <w:b/>
          <w:noProof/>
          <w:color w:val="FF0000"/>
          <w:szCs w:val="22"/>
        </w:rPr>
        <w:t>2</w:t>
      </w:r>
      <w:r>
        <w:rPr>
          <w:b/>
          <w:noProof/>
          <w:color w:val="FF0000"/>
          <w:szCs w:val="22"/>
        </w:rPr>
        <w:t xml:space="preserve"> novembre 2024</w:t>
      </w:r>
      <w:r w:rsidR="00DA3BC4">
        <w:rPr>
          <w:b/>
          <w:noProof/>
          <w:color w:val="FF0000"/>
          <w:szCs w:val="22"/>
        </w:rPr>
        <w:t>, 17h.</w:t>
      </w:r>
    </w:p>
    <w:p w14:paraId="04C8E578" w14:textId="77777777" w:rsidR="007F652D" w:rsidRPr="007F652D" w:rsidRDefault="007F652D" w:rsidP="007F652D">
      <w:pPr>
        <w:spacing w:after="120" w:line="259" w:lineRule="auto"/>
        <w:rPr>
          <w:noProof/>
          <w:szCs w:val="22"/>
        </w:rPr>
      </w:pPr>
    </w:p>
    <w:p w14:paraId="2A17CCD1" w14:textId="6DA046FA" w:rsidR="007F652D" w:rsidRPr="007F652D" w:rsidRDefault="007F652D" w:rsidP="007F652D">
      <w:pPr>
        <w:pStyle w:val="Titre2"/>
        <w:ind w:left="0" w:firstLine="0"/>
        <w:rPr>
          <w:rFonts w:eastAsiaTheme="majorEastAsia"/>
          <w:noProof/>
        </w:rPr>
      </w:pPr>
      <w:bookmarkStart w:id="52" w:name="_Toc53686158"/>
      <w:bookmarkStart w:id="53" w:name="_Toc138092311"/>
      <w:bookmarkStart w:id="54" w:name="_Toc179796864"/>
      <w:r>
        <w:rPr>
          <w:rFonts w:eastAsiaTheme="majorEastAsia"/>
          <w:noProof/>
        </w:rPr>
        <w:t>5</w:t>
      </w:r>
      <w:r w:rsidRPr="007F652D">
        <w:rPr>
          <w:rFonts w:eastAsiaTheme="majorEastAsia"/>
          <w:noProof/>
        </w:rPr>
        <w:t>.2 - Modalités de transmission par voie électronique</w:t>
      </w:r>
      <w:bookmarkEnd w:id="52"/>
      <w:bookmarkEnd w:id="53"/>
      <w:bookmarkEnd w:id="54"/>
    </w:p>
    <w:p w14:paraId="6E192572" w14:textId="77777777" w:rsidR="007F652D" w:rsidRPr="007F652D" w:rsidRDefault="007F652D" w:rsidP="007F652D">
      <w:pPr>
        <w:spacing w:after="120" w:line="259" w:lineRule="auto"/>
        <w:rPr>
          <w:noProof/>
          <w:szCs w:val="22"/>
        </w:rPr>
      </w:pPr>
    </w:p>
    <w:p w14:paraId="55BE771B" w14:textId="77777777" w:rsidR="007F652D" w:rsidRPr="007F652D" w:rsidRDefault="007F652D" w:rsidP="007F652D">
      <w:pPr>
        <w:spacing w:after="120" w:line="259" w:lineRule="auto"/>
        <w:rPr>
          <w:noProof/>
          <w:szCs w:val="22"/>
        </w:rPr>
      </w:pPr>
      <w:r w:rsidRPr="007F652D">
        <w:rPr>
          <w:noProof/>
          <w:szCs w:val="22"/>
        </w:rPr>
        <w:t>Les candidats doivent impérativement transmettre leur offre par voie dématérialisée.</w:t>
      </w:r>
    </w:p>
    <w:p w14:paraId="06EC27D8" w14:textId="77777777" w:rsidR="007F652D" w:rsidRPr="007F652D" w:rsidRDefault="007F652D" w:rsidP="007F652D">
      <w:pPr>
        <w:spacing w:after="120" w:line="259" w:lineRule="auto"/>
        <w:rPr>
          <w:noProof/>
          <w:szCs w:val="22"/>
        </w:rPr>
      </w:pPr>
      <w:r w:rsidRPr="007F652D">
        <w:rPr>
          <w:noProof/>
          <w:szCs w:val="22"/>
        </w:rPr>
        <w:t>Les candidats doivent tenir compte des indications suivantes pour le dépôt de leur offre par voie dématérialisée.</w:t>
      </w:r>
    </w:p>
    <w:p w14:paraId="0D9672B8" w14:textId="7F34BA37" w:rsidR="007F652D" w:rsidRDefault="007F652D" w:rsidP="007F652D">
      <w:pPr>
        <w:spacing w:after="120" w:line="259" w:lineRule="auto"/>
        <w:rPr>
          <w:noProof/>
          <w:szCs w:val="22"/>
        </w:rPr>
      </w:pPr>
      <w:r w:rsidRPr="007F652D">
        <w:rPr>
          <w:noProof/>
          <w:szCs w:val="22"/>
        </w:rPr>
        <w:t>L’attention des candidats est par ailleurs attirée sur le fait que les offres sont transmises en une fois. Dans l’hypothèse où plusieurs offres seraient successivement transmises par un même candidat, seule serait ouverte la dernière offre reçue, par voie électronique ou sur support matériel, dans le délai fixé pour la remise des offres.</w:t>
      </w:r>
    </w:p>
    <w:p w14:paraId="24D8BB21" w14:textId="77777777" w:rsidR="00C673DE" w:rsidRPr="007F652D" w:rsidRDefault="00C673DE" w:rsidP="007F652D">
      <w:pPr>
        <w:spacing w:after="120" w:line="259" w:lineRule="auto"/>
        <w:rPr>
          <w:noProof/>
          <w:szCs w:val="22"/>
        </w:rPr>
      </w:pPr>
    </w:p>
    <w:p w14:paraId="5FBBA24E" w14:textId="357087DE" w:rsidR="007F652D" w:rsidRPr="007F652D" w:rsidRDefault="007F652D" w:rsidP="007F652D">
      <w:pPr>
        <w:pStyle w:val="Titre3"/>
        <w:ind w:left="0" w:firstLine="0"/>
        <w:rPr>
          <w:rFonts w:eastAsiaTheme="majorEastAsia"/>
          <w:noProof/>
        </w:rPr>
      </w:pPr>
      <w:bookmarkStart w:id="55" w:name="_Toc53686159"/>
      <w:bookmarkStart w:id="56" w:name="_Toc138092312"/>
      <w:bookmarkStart w:id="57" w:name="_Toc179796865"/>
      <w:r>
        <w:rPr>
          <w:rFonts w:eastAsiaTheme="majorEastAsia"/>
          <w:noProof/>
        </w:rPr>
        <w:t>5</w:t>
      </w:r>
      <w:r w:rsidRPr="007F652D">
        <w:rPr>
          <w:rFonts w:eastAsiaTheme="majorEastAsia"/>
          <w:noProof/>
        </w:rPr>
        <w:t>.2.1</w:t>
      </w:r>
      <w:r>
        <w:rPr>
          <w:rFonts w:eastAsiaTheme="majorEastAsia"/>
          <w:noProof/>
        </w:rPr>
        <w:t xml:space="preserve"> - </w:t>
      </w:r>
      <w:r w:rsidRPr="007F652D">
        <w:rPr>
          <w:rFonts w:eastAsiaTheme="majorEastAsia"/>
          <w:noProof/>
        </w:rPr>
        <w:t>Documents électroniques acceptés</w:t>
      </w:r>
      <w:bookmarkEnd w:id="55"/>
      <w:bookmarkEnd w:id="56"/>
      <w:bookmarkEnd w:id="57"/>
    </w:p>
    <w:p w14:paraId="3C4E83A5" w14:textId="77777777" w:rsidR="007F652D" w:rsidRPr="007F652D" w:rsidRDefault="007F652D" w:rsidP="007F652D">
      <w:pPr>
        <w:spacing w:after="120" w:line="259" w:lineRule="auto"/>
        <w:rPr>
          <w:noProof/>
          <w:szCs w:val="22"/>
        </w:rPr>
      </w:pPr>
    </w:p>
    <w:p w14:paraId="2B1D2DB4" w14:textId="77777777" w:rsidR="007F652D" w:rsidRPr="007F652D" w:rsidRDefault="007F652D" w:rsidP="007F652D">
      <w:pPr>
        <w:spacing w:after="120" w:line="259" w:lineRule="auto"/>
        <w:rPr>
          <w:noProof/>
          <w:szCs w:val="22"/>
        </w:rPr>
      </w:pPr>
      <w:r w:rsidRPr="007F652D">
        <w:rPr>
          <w:noProof/>
          <w:szCs w:val="22"/>
        </w:rPr>
        <w:t>La liste des formats acceptés est la suivante :</w:t>
      </w:r>
    </w:p>
    <w:p w14:paraId="196F2749" w14:textId="77777777" w:rsidR="007F652D" w:rsidRPr="007F652D" w:rsidRDefault="007F652D" w:rsidP="007F652D">
      <w:pPr>
        <w:spacing w:after="120" w:line="259" w:lineRule="auto"/>
        <w:rPr>
          <w:noProof/>
          <w:szCs w:val="22"/>
        </w:rPr>
      </w:pPr>
    </w:p>
    <w:p w14:paraId="5842EDA4" w14:textId="77777777" w:rsidR="007F652D" w:rsidRPr="007F652D" w:rsidRDefault="007F652D" w:rsidP="007F652D">
      <w:pPr>
        <w:numPr>
          <w:ilvl w:val="0"/>
          <w:numId w:val="29"/>
        </w:numPr>
        <w:spacing w:before="120" w:after="120" w:line="259" w:lineRule="auto"/>
        <w:contextualSpacing/>
        <w:rPr>
          <w:szCs w:val="22"/>
        </w:rPr>
      </w:pPr>
      <w:r w:rsidRPr="007F652D">
        <w:rPr>
          <w:szCs w:val="22"/>
        </w:rPr>
        <w:t>Word 2000 ou 97 (*.doc ou .docx) </w:t>
      </w:r>
    </w:p>
    <w:p w14:paraId="1AA3896B" w14:textId="77777777" w:rsidR="007F652D" w:rsidRPr="007F652D" w:rsidRDefault="007F652D" w:rsidP="007F652D">
      <w:pPr>
        <w:numPr>
          <w:ilvl w:val="0"/>
          <w:numId w:val="29"/>
        </w:numPr>
        <w:spacing w:before="120" w:after="120" w:line="259" w:lineRule="auto"/>
        <w:contextualSpacing/>
        <w:rPr>
          <w:szCs w:val="22"/>
        </w:rPr>
      </w:pPr>
      <w:r w:rsidRPr="007F652D">
        <w:rPr>
          <w:szCs w:val="22"/>
        </w:rPr>
        <w:t>Excel 2000 ou 97 (* .</w:t>
      </w:r>
      <w:proofErr w:type="spellStart"/>
      <w:r w:rsidRPr="007F652D">
        <w:rPr>
          <w:szCs w:val="22"/>
        </w:rPr>
        <w:t>xls</w:t>
      </w:r>
      <w:proofErr w:type="spellEnd"/>
      <w:r w:rsidRPr="007F652D">
        <w:rPr>
          <w:szCs w:val="22"/>
        </w:rPr>
        <w:t xml:space="preserve"> ou .xlsx)</w:t>
      </w:r>
    </w:p>
    <w:p w14:paraId="0EDB8360" w14:textId="77777777" w:rsidR="007F652D" w:rsidRPr="007F652D" w:rsidRDefault="007F652D" w:rsidP="007F652D">
      <w:pPr>
        <w:numPr>
          <w:ilvl w:val="0"/>
          <w:numId w:val="29"/>
        </w:numPr>
        <w:spacing w:before="120" w:after="120" w:line="259" w:lineRule="auto"/>
        <w:contextualSpacing/>
        <w:rPr>
          <w:szCs w:val="22"/>
        </w:rPr>
      </w:pPr>
      <w:r w:rsidRPr="007F652D">
        <w:rPr>
          <w:szCs w:val="22"/>
        </w:rPr>
        <w:t>RTF (*.</w:t>
      </w:r>
      <w:proofErr w:type="spellStart"/>
      <w:r w:rsidRPr="007F652D">
        <w:rPr>
          <w:szCs w:val="22"/>
        </w:rPr>
        <w:t>rtf</w:t>
      </w:r>
      <w:proofErr w:type="spellEnd"/>
      <w:r w:rsidRPr="007F652D">
        <w:rPr>
          <w:szCs w:val="22"/>
        </w:rPr>
        <w:t>)</w:t>
      </w:r>
    </w:p>
    <w:p w14:paraId="164BA184" w14:textId="77777777" w:rsidR="007F652D" w:rsidRPr="007F652D" w:rsidRDefault="007F652D" w:rsidP="007F652D">
      <w:pPr>
        <w:numPr>
          <w:ilvl w:val="0"/>
          <w:numId w:val="29"/>
        </w:numPr>
        <w:spacing w:before="120" w:after="120" w:line="259" w:lineRule="auto"/>
        <w:contextualSpacing/>
        <w:rPr>
          <w:szCs w:val="22"/>
        </w:rPr>
      </w:pPr>
      <w:r w:rsidRPr="007F652D">
        <w:rPr>
          <w:szCs w:val="22"/>
        </w:rPr>
        <w:t>PDF Acrobat Reader version 5.0 à 7</w:t>
      </w:r>
    </w:p>
    <w:p w14:paraId="6E7FFBCC" w14:textId="77777777" w:rsidR="007F652D" w:rsidRPr="007F652D" w:rsidRDefault="007F652D" w:rsidP="007F652D">
      <w:pPr>
        <w:numPr>
          <w:ilvl w:val="0"/>
          <w:numId w:val="29"/>
        </w:numPr>
        <w:spacing w:before="120" w:after="120" w:line="259" w:lineRule="auto"/>
        <w:contextualSpacing/>
        <w:rPr>
          <w:szCs w:val="22"/>
        </w:rPr>
      </w:pPr>
      <w:proofErr w:type="spellStart"/>
      <w:r w:rsidRPr="007F652D">
        <w:rPr>
          <w:szCs w:val="22"/>
        </w:rPr>
        <w:t>Autocad</w:t>
      </w:r>
      <w:proofErr w:type="spellEnd"/>
      <w:r w:rsidRPr="007F652D">
        <w:rPr>
          <w:szCs w:val="22"/>
        </w:rPr>
        <w:t xml:space="preserve"> versions 2000 et 2002</w:t>
      </w:r>
    </w:p>
    <w:p w14:paraId="3EEBBFD0" w14:textId="77777777" w:rsidR="007F652D" w:rsidRPr="007F652D" w:rsidRDefault="007F652D" w:rsidP="007F652D">
      <w:pPr>
        <w:spacing w:after="120" w:line="259" w:lineRule="auto"/>
        <w:rPr>
          <w:noProof/>
          <w:szCs w:val="22"/>
        </w:rPr>
      </w:pPr>
    </w:p>
    <w:p w14:paraId="752A6E65" w14:textId="3D709504" w:rsidR="007F652D" w:rsidRPr="007F652D" w:rsidRDefault="007F652D" w:rsidP="007F652D">
      <w:pPr>
        <w:pStyle w:val="Titre3"/>
        <w:ind w:left="0" w:firstLine="0"/>
        <w:rPr>
          <w:rFonts w:eastAsiaTheme="majorEastAsia"/>
          <w:noProof/>
        </w:rPr>
      </w:pPr>
      <w:bookmarkStart w:id="58" w:name="_Toc53686160"/>
      <w:bookmarkStart w:id="59" w:name="_Toc138092313"/>
      <w:bookmarkStart w:id="60" w:name="_Toc179796866"/>
      <w:r>
        <w:rPr>
          <w:rFonts w:eastAsiaTheme="majorEastAsia"/>
          <w:noProof/>
        </w:rPr>
        <w:t>5</w:t>
      </w:r>
      <w:r w:rsidRPr="007F652D">
        <w:rPr>
          <w:rFonts w:eastAsiaTheme="majorEastAsia"/>
          <w:noProof/>
        </w:rPr>
        <w:t>.2.2</w:t>
      </w:r>
      <w:r>
        <w:rPr>
          <w:rFonts w:eastAsiaTheme="majorEastAsia"/>
          <w:noProof/>
        </w:rPr>
        <w:t xml:space="preserve"> - </w:t>
      </w:r>
      <w:r w:rsidRPr="007F652D">
        <w:rPr>
          <w:rFonts w:eastAsiaTheme="majorEastAsia"/>
          <w:noProof/>
        </w:rPr>
        <w:t>Présentation des offres par voie dématérialisée</w:t>
      </w:r>
      <w:bookmarkEnd w:id="58"/>
      <w:bookmarkEnd w:id="59"/>
      <w:bookmarkEnd w:id="60"/>
    </w:p>
    <w:p w14:paraId="77D9FEBE" w14:textId="77777777" w:rsidR="007F652D" w:rsidRPr="007F652D" w:rsidRDefault="007F652D" w:rsidP="007F652D">
      <w:pPr>
        <w:spacing w:after="120" w:line="259" w:lineRule="auto"/>
        <w:rPr>
          <w:noProof/>
          <w:szCs w:val="22"/>
        </w:rPr>
      </w:pPr>
    </w:p>
    <w:p w14:paraId="010EA827" w14:textId="77777777" w:rsidR="007F652D" w:rsidRPr="007F652D" w:rsidRDefault="007F652D" w:rsidP="007F652D">
      <w:pPr>
        <w:spacing w:after="120" w:line="259" w:lineRule="auto"/>
        <w:rPr>
          <w:noProof/>
          <w:szCs w:val="22"/>
        </w:rPr>
      </w:pPr>
      <w:r w:rsidRPr="007F652D">
        <w:rPr>
          <w:noProof/>
          <w:szCs w:val="22"/>
        </w:rPr>
        <w:t xml:space="preserve">Les fichiers devront être nommés significativement et respecter le formalisme prévu au règlement de la consultation. </w:t>
      </w:r>
    </w:p>
    <w:p w14:paraId="2A558DA7" w14:textId="202077EE" w:rsidR="007F652D" w:rsidRPr="007F652D" w:rsidRDefault="007F652D" w:rsidP="007F652D">
      <w:pPr>
        <w:spacing w:after="120" w:line="259" w:lineRule="auto"/>
        <w:rPr>
          <w:noProof/>
          <w:szCs w:val="22"/>
        </w:rPr>
      </w:pPr>
      <w:r w:rsidRPr="007F652D">
        <w:rPr>
          <w:noProof/>
          <w:szCs w:val="22"/>
        </w:rPr>
        <w:lastRenderedPageBreak/>
        <w:t xml:space="preserve">Les candidats devront remettre leur offre par voie dématérialisée sur la </w:t>
      </w:r>
      <w:r w:rsidRPr="009210DC">
        <w:rPr>
          <w:noProof/>
          <w:szCs w:val="22"/>
        </w:rPr>
        <w:t>plateforme  à l’adresse suivante </w:t>
      </w:r>
      <w:r w:rsidR="009210DC" w:rsidRPr="0035425B">
        <w:t>:</w:t>
      </w:r>
      <w:r w:rsidR="001F2A63">
        <w:rPr>
          <w:color w:val="4472C4" w:themeColor="accent1"/>
          <w:u w:val="single"/>
        </w:rPr>
        <w:t xml:space="preserve"> </w:t>
      </w:r>
      <w:r w:rsidR="001F2A63" w:rsidRPr="001F2A63">
        <w:rPr>
          <w:color w:val="4472C4" w:themeColor="accent1"/>
          <w:u w:val="single"/>
        </w:rPr>
        <w:t>https://private.e-marchespublics.com/</w:t>
      </w:r>
      <w:r w:rsidRPr="007F652D">
        <w:rPr>
          <w:noProof/>
          <w:szCs w:val="22"/>
        </w:rPr>
        <w:t xml:space="preserve"> ; avant la date limite de réception des candidatures et des offres mentionnées à l’article </w:t>
      </w:r>
      <w:r w:rsidR="00145999">
        <w:rPr>
          <w:noProof/>
          <w:szCs w:val="22"/>
        </w:rPr>
        <w:t>5</w:t>
      </w:r>
      <w:r w:rsidRPr="007F652D">
        <w:rPr>
          <w:noProof/>
          <w:szCs w:val="22"/>
        </w:rPr>
        <w:t>.1 et en page de garde du document.</w:t>
      </w:r>
    </w:p>
    <w:p w14:paraId="2F27FCF6" w14:textId="77777777" w:rsidR="007F652D" w:rsidRPr="007F652D" w:rsidRDefault="007F652D" w:rsidP="007F652D">
      <w:pPr>
        <w:spacing w:after="120" w:line="259" w:lineRule="auto"/>
        <w:rPr>
          <w:noProof/>
          <w:szCs w:val="22"/>
        </w:rPr>
      </w:pPr>
      <w:r w:rsidRPr="007F652D">
        <w:rPr>
          <w:noProof/>
          <w:szCs w:val="22"/>
        </w:rPr>
        <w:t>Il est fortement recommandé aux candidats de prendre leurs dispositions de manière à ce que la remise des plis par voie dématérialisée soit effectuée dans les délais impartis en prenant en compte d’éventuels tests de configuration du poste de travail et délais de téléchargement.</w:t>
      </w:r>
    </w:p>
    <w:p w14:paraId="2C203EAD" w14:textId="77777777" w:rsidR="007F652D" w:rsidRPr="007F652D" w:rsidRDefault="007F652D" w:rsidP="007F652D">
      <w:pPr>
        <w:spacing w:after="120" w:line="259" w:lineRule="auto"/>
        <w:rPr>
          <w:noProof/>
          <w:szCs w:val="22"/>
        </w:rPr>
      </w:pPr>
    </w:p>
    <w:p w14:paraId="6C1131BF" w14:textId="0167D245" w:rsidR="007F652D" w:rsidRPr="007F652D" w:rsidRDefault="007F652D" w:rsidP="007F652D">
      <w:pPr>
        <w:pStyle w:val="Titre3"/>
        <w:ind w:left="0" w:firstLine="0"/>
        <w:rPr>
          <w:rFonts w:eastAsiaTheme="majorEastAsia"/>
          <w:noProof/>
        </w:rPr>
      </w:pPr>
      <w:bookmarkStart w:id="61" w:name="_Toc53686161"/>
      <w:bookmarkStart w:id="62" w:name="_Toc138092314"/>
      <w:bookmarkStart w:id="63" w:name="_Toc179796867"/>
      <w:r>
        <w:rPr>
          <w:rFonts w:eastAsiaTheme="majorEastAsia"/>
          <w:noProof/>
        </w:rPr>
        <w:t>5</w:t>
      </w:r>
      <w:r w:rsidRPr="007F652D">
        <w:rPr>
          <w:rFonts w:eastAsiaTheme="majorEastAsia"/>
          <w:noProof/>
        </w:rPr>
        <w:t>.2.3</w:t>
      </w:r>
      <w:r>
        <w:rPr>
          <w:rFonts w:eastAsiaTheme="majorEastAsia"/>
          <w:noProof/>
        </w:rPr>
        <w:t xml:space="preserve"> - </w:t>
      </w:r>
      <w:r w:rsidRPr="007F652D">
        <w:rPr>
          <w:rFonts w:eastAsiaTheme="majorEastAsia"/>
          <w:noProof/>
        </w:rPr>
        <w:t>Signature des documents</w:t>
      </w:r>
      <w:bookmarkEnd w:id="61"/>
      <w:bookmarkEnd w:id="62"/>
      <w:bookmarkEnd w:id="63"/>
    </w:p>
    <w:p w14:paraId="6AAE6C1A" w14:textId="77777777" w:rsidR="007F652D" w:rsidRPr="007F652D" w:rsidRDefault="007F652D" w:rsidP="007F652D">
      <w:pPr>
        <w:spacing w:after="120" w:line="259" w:lineRule="auto"/>
        <w:rPr>
          <w:noProof/>
          <w:szCs w:val="22"/>
        </w:rPr>
      </w:pPr>
    </w:p>
    <w:p w14:paraId="4075FF7B" w14:textId="77777777" w:rsidR="007F652D" w:rsidRPr="007F652D" w:rsidRDefault="007F652D" w:rsidP="007F652D">
      <w:pPr>
        <w:spacing w:after="120" w:line="259" w:lineRule="auto"/>
        <w:rPr>
          <w:noProof/>
          <w:szCs w:val="22"/>
        </w:rPr>
      </w:pPr>
      <w:r w:rsidRPr="007F652D">
        <w:rPr>
          <w:noProof/>
          <w:szCs w:val="22"/>
        </w:rPr>
        <w:t>Toute pièce dont la signature est requise devra l’être individuellement : la signature électronique du fichier zip ne suffit pas. Les documents doivent donc être préalablement et individuellement déposés et signés avant d’être insérés dans le fichier zip.</w:t>
      </w:r>
    </w:p>
    <w:p w14:paraId="09D6E9F4" w14:textId="77777777" w:rsidR="007F652D" w:rsidRPr="007F652D" w:rsidRDefault="007F652D" w:rsidP="007F652D">
      <w:pPr>
        <w:spacing w:after="120" w:line="259" w:lineRule="auto"/>
        <w:rPr>
          <w:noProof/>
          <w:szCs w:val="22"/>
        </w:rPr>
      </w:pPr>
      <w:r w:rsidRPr="007F652D">
        <w:rPr>
          <w:noProof/>
          <w:szCs w:val="22"/>
        </w:rPr>
        <w:t>Les certificats de signature utilisés devront respecter la règlementation en vigueur.</w:t>
      </w:r>
    </w:p>
    <w:p w14:paraId="14D9E812" w14:textId="77777777" w:rsidR="007F652D" w:rsidRPr="007F652D" w:rsidRDefault="007F652D" w:rsidP="007F652D">
      <w:pPr>
        <w:spacing w:after="120" w:line="259" w:lineRule="auto"/>
        <w:rPr>
          <w:noProof/>
          <w:szCs w:val="22"/>
        </w:rPr>
      </w:pPr>
      <w:r w:rsidRPr="007F652D">
        <w:rPr>
          <w:noProof/>
          <w:szCs w:val="22"/>
        </w:rPr>
        <w:t>Le candidat doit s’assurer que le certificat qu’il utilise est au moins conforme au niveau de sécurité préconisé sur le profil d’acheteur, et fournit tous les éléments nécessaires à la vérification de cette conformité.</w:t>
      </w:r>
    </w:p>
    <w:p w14:paraId="06A8B762" w14:textId="77777777" w:rsidR="007F652D" w:rsidRPr="007F652D" w:rsidRDefault="007F652D" w:rsidP="007F652D">
      <w:pPr>
        <w:spacing w:after="120" w:line="259" w:lineRule="auto"/>
        <w:rPr>
          <w:noProof/>
          <w:szCs w:val="22"/>
        </w:rPr>
      </w:pPr>
      <w:r w:rsidRPr="007F652D">
        <w:rPr>
          <w:noProof/>
          <w:szCs w:val="22"/>
        </w:rPr>
        <w:t>Il est rappelé aux candidats que l’obtention d’un certificat électronique prend plusieurs jours, voire plusieurs semaines ; si le candidat ne possède pas de certificat électronique valable, il est impératif qu’il en fasse la demande en avance.</w:t>
      </w:r>
    </w:p>
    <w:p w14:paraId="118FF0F6" w14:textId="77777777" w:rsidR="007F652D" w:rsidRPr="007F652D" w:rsidRDefault="007F652D" w:rsidP="007F652D">
      <w:pPr>
        <w:spacing w:after="120" w:line="259" w:lineRule="auto"/>
        <w:rPr>
          <w:noProof/>
          <w:szCs w:val="22"/>
        </w:rPr>
      </w:pPr>
    </w:p>
    <w:p w14:paraId="5A1BD659" w14:textId="6907593E" w:rsidR="007F652D" w:rsidRPr="007F652D" w:rsidRDefault="007F652D" w:rsidP="007F652D">
      <w:pPr>
        <w:pStyle w:val="Titre3"/>
        <w:ind w:left="0" w:firstLine="0"/>
        <w:rPr>
          <w:rFonts w:eastAsiaTheme="majorEastAsia"/>
          <w:noProof/>
        </w:rPr>
      </w:pPr>
      <w:bookmarkStart w:id="64" w:name="_Toc53686162"/>
      <w:bookmarkStart w:id="65" w:name="_Toc138092315"/>
      <w:bookmarkStart w:id="66" w:name="_Toc179796868"/>
      <w:r>
        <w:rPr>
          <w:rFonts w:eastAsiaTheme="majorEastAsia"/>
          <w:noProof/>
        </w:rPr>
        <w:t>5</w:t>
      </w:r>
      <w:r w:rsidRPr="007F652D">
        <w:rPr>
          <w:rFonts w:eastAsiaTheme="majorEastAsia"/>
          <w:noProof/>
        </w:rPr>
        <w:t>.2.4</w:t>
      </w:r>
      <w:r>
        <w:rPr>
          <w:rFonts w:eastAsiaTheme="majorEastAsia"/>
          <w:noProof/>
        </w:rPr>
        <w:t xml:space="preserve"> - </w:t>
      </w:r>
      <w:r w:rsidRPr="007F652D">
        <w:rPr>
          <w:rFonts w:eastAsiaTheme="majorEastAsia"/>
          <w:noProof/>
        </w:rPr>
        <w:t>Copie de sauvegarde</w:t>
      </w:r>
      <w:bookmarkEnd w:id="64"/>
      <w:bookmarkEnd w:id="65"/>
      <w:bookmarkEnd w:id="66"/>
    </w:p>
    <w:p w14:paraId="78FAEB05" w14:textId="77777777" w:rsidR="007F652D" w:rsidRPr="007F652D" w:rsidRDefault="007F652D" w:rsidP="007F652D">
      <w:pPr>
        <w:spacing w:after="120" w:line="259" w:lineRule="auto"/>
        <w:rPr>
          <w:noProof/>
          <w:szCs w:val="22"/>
        </w:rPr>
      </w:pPr>
    </w:p>
    <w:p w14:paraId="4D172516" w14:textId="77777777" w:rsidR="007F652D" w:rsidRPr="007F652D" w:rsidRDefault="007F652D" w:rsidP="007F652D">
      <w:pPr>
        <w:spacing w:after="120" w:line="259" w:lineRule="auto"/>
        <w:rPr>
          <w:noProof/>
          <w:szCs w:val="22"/>
        </w:rPr>
      </w:pPr>
      <w:r w:rsidRPr="007F652D">
        <w:rPr>
          <w:noProof/>
          <w:szCs w:val="22"/>
        </w:rPr>
        <w:t>Le candidat a la possibilité de transmettre une copie de sauvegarde sur support physique électronique (clé usb) ou sur support papier.</w:t>
      </w:r>
    </w:p>
    <w:p w14:paraId="0BF6AA04" w14:textId="77777777" w:rsidR="007F652D" w:rsidRPr="007F652D" w:rsidRDefault="007F652D" w:rsidP="007F652D">
      <w:pPr>
        <w:spacing w:after="120" w:line="259" w:lineRule="auto"/>
        <w:rPr>
          <w:noProof/>
          <w:szCs w:val="22"/>
        </w:rPr>
      </w:pPr>
      <w:r w:rsidRPr="007F652D">
        <w:rPr>
          <w:noProof/>
          <w:szCs w:val="22"/>
        </w:rPr>
        <w:t>La copie de sauvegarde est une copie des fichiers de la réponse dématérialisée destinée à se substituer, en cas d’anomalie, aux fichiers transmis par voie dématérialisée. Elle doit contenir tous les documents demandés aux articles 4 et 5 du présent DCE. La présentation de la copie de sauvegarde sera ainsi rigoureusement identique à celle précisée dans ces articles.</w:t>
      </w:r>
    </w:p>
    <w:p w14:paraId="10E519F2" w14:textId="77777777" w:rsidR="007F652D" w:rsidRPr="007F652D" w:rsidRDefault="007F652D" w:rsidP="007F652D">
      <w:pPr>
        <w:spacing w:after="120" w:line="259" w:lineRule="auto"/>
        <w:rPr>
          <w:noProof/>
          <w:szCs w:val="22"/>
        </w:rPr>
      </w:pPr>
      <w:r w:rsidRPr="007F652D">
        <w:rPr>
          <w:noProof/>
          <w:szCs w:val="22"/>
        </w:rPr>
        <w:t>Elle sera transmise par voie postale sous pli scellé avant la date limite de remise des offres et comportera obligatoirement la mention « Copie de sauvegarde » ainsi que les références de la consultation.</w:t>
      </w:r>
    </w:p>
    <w:p w14:paraId="40211F1F" w14:textId="77777777" w:rsidR="007F652D" w:rsidRPr="007F652D" w:rsidRDefault="007F652D" w:rsidP="007F652D">
      <w:pPr>
        <w:spacing w:after="120" w:line="259" w:lineRule="auto"/>
        <w:rPr>
          <w:noProof/>
          <w:szCs w:val="22"/>
        </w:rPr>
      </w:pPr>
      <w:r w:rsidRPr="007F652D">
        <w:rPr>
          <w:noProof/>
          <w:szCs w:val="22"/>
        </w:rPr>
        <w:t>La copie de sauvegarde sera ouverte par l’acheteur dans les conditions fixées à l’arrêté du 22 mars 2019 fixant les modalités de mise à disposition des documents de la consultation et de la copie de sauvegarde.</w:t>
      </w:r>
    </w:p>
    <w:p w14:paraId="51B3C9AB" w14:textId="77777777" w:rsidR="007F652D" w:rsidRPr="007F652D" w:rsidRDefault="007F652D" w:rsidP="007F652D">
      <w:pPr>
        <w:spacing w:after="120" w:line="259" w:lineRule="auto"/>
        <w:rPr>
          <w:noProof/>
          <w:szCs w:val="22"/>
        </w:rPr>
      </w:pPr>
    </w:p>
    <w:p w14:paraId="794C840D" w14:textId="12AE6CAB" w:rsidR="007F652D" w:rsidRPr="007F652D" w:rsidRDefault="007F652D" w:rsidP="007F652D">
      <w:pPr>
        <w:pStyle w:val="Titre3"/>
        <w:ind w:left="0" w:firstLine="0"/>
        <w:rPr>
          <w:rFonts w:eastAsiaTheme="majorEastAsia"/>
          <w:noProof/>
        </w:rPr>
      </w:pPr>
      <w:bookmarkStart w:id="67" w:name="_Toc53686163"/>
      <w:bookmarkStart w:id="68" w:name="_Toc138092316"/>
      <w:bookmarkStart w:id="69" w:name="_Toc179796869"/>
      <w:r>
        <w:rPr>
          <w:rFonts w:eastAsiaTheme="majorEastAsia"/>
          <w:noProof/>
        </w:rPr>
        <w:t>5</w:t>
      </w:r>
      <w:r w:rsidRPr="007F652D">
        <w:rPr>
          <w:rFonts w:eastAsiaTheme="majorEastAsia"/>
          <w:noProof/>
        </w:rPr>
        <w:t>.2.5</w:t>
      </w:r>
      <w:r>
        <w:rPr>
          <w:rFonts w:eastAsiaTheme="majorEastAsia"/>
          <w:noProof/>
        </w:rPr>
        <w:t xml:space="preserve"> - </w:t>
      </w:r>
      <w:r w:rsidRPr="007F652D">
        <w:rPr>
          <w:rFonts w:eastAsiaTheme="majorEastAsia"/>
          <w:noProof/>
        </w:rPr>
        <w:t>Virus</w:t>
      </w:r>
      <w:bookmarkEnd w:id="67"/>
      <w:bookmarkEnd w:id="68"/>
      <w:bookmarkEnd w:id="69"/>
      <w:r w:rsidRPr="007F652D">
        <w:rPr>
          <w:rFonts w:eastAsiaTheme="majorEastAsia"/>
          <w:noProof/>
        </w:rPr>
        <w:t xml:space="preserve"> </w:t>
      </w:r>
    </w:p>
    <w:p w14:paraId="0772EC40" w14:textId="77777777" w:rsidR="007F652D" w:rsidRPr="007F652D" w:rsidRDefault="007F652D" w:rsidP="007F652D">
      <w:pPr>
        <w:spacing w:after="120" w:line="259" w:lineRule="auto"/>
        <w:rPr>
          <w:noProof/>
          <w:szCs w:val="22"/>
        </w:rPr>
      </w:pPr>
    </w:p>
    <w:p w14:paraId="5EDDFABC" w14:textId="77777777" w:rsidR="007F652D" w:rsidRPr="007F652D" w:rsidRDefault="007F652D" w:rsidP="007F652D">
      <w:pPr>
        <w:spacing w:after="120" w:line="259" w:lineRule="auto"/>
        <w:rPr>
          <w:noProof/>
          <w:szCs w:val="22"/>
        </w:rPr>
      </w:pPr>
      <w:r w:rsidRPr="007F652D">
        <w:rPr>
          <w:noProof/>
          <w:szCs w:val="22"/>
        </w:rPr>
        <w:t>Avant transmission de la réponse à la présente consultation, le candidat devra procéder à un contrôle anti-virus de tous les fichiers constitutifs des enveloppes électroniques.</w:t>
      </w:r>
    </w:p>
    <w:p w14:paraId="04E8F3F0" w14:textId="77777777" w:rsidR="007F652D" w:rsidRPr="007F652D" w:rsidRDefault="007F652D" w:rsidP="007F652D">
      <w:pPr>
        <w:spacing w:after="120" w:line="259" w:lineRule="auto"/>
        <w:rPr>
          <w:noProof/>
          <w:szCs w:val="22"/>
        </w:rPr>
      </w:pPr>
      <w:r w:rsidRPr="007F652D">
        <w:rPr>
          <w:noProof/>
          <w:szCs w:val="22"/>
        </w:rPr>
        <w:t xml:space="preserve">Les offres contentant des virus feront l’objet d’un archivage de sécurité et seront réputées n’avoir jamais été déposées. </w:t>
      </w:r>
    </w:p>
    <w:p w14:paraId="59608CCA" w14:textId="0376BA3D" w:rsidR="007F652D" w:rsidRPr="007F652D" w:rsidRDefault="007F652D" w:rsidP="007F652D">
      <w:pPr>
        <w:spacing w:after="120" w:line="259" w:lineRule="auto"/>
        <w:rPr>
          <w:noProof/>
          <w:szCs w:val="22"/>
        </w:rPr>
      </w:pPr>
      <w:r w:rsidRPr="007F652D">
        <w:rPr>
          <w:noProof/>
          <w:szCs w:val="22"/>
        </w:rPr>
        <w:lastRenderedPageBreak/>
        <w:t>Lorsqu’elles sont accompagnées d’une copie de sauvegarde, les offres transmises par voie électronique et dans lesquelles un programme informatique malveillant est détecté par l’acheteur donnent lieu à l’ouverture de la copie de sauvegarde.</w:t>
      </w:r>
    </w:p>
    <w:p w14:paraId="602E5A6D" w14:textId="77777777" w:rsidR="00943263" w:rsidRPr="00FB463B" w:rsidRDefault="00943263" w:rsidP="00943263">
      <w:pPr>
        <w:pStyle w:val="Corpsdetexte"/>
        <w:ind w:left="155"/>
        <w:jc w:val="both"/>
        <w:rPr>
          <w:rFonts w:ascii="Cambria" w:hAnsi="Cambria"/>
          <w:i/>
        </w:rPr>
      </w:pPr>
    </w:p>
    <w:p w14:paraId="089B5968" w14:textId="77777777" w:rsidR="00943263" w:rsidRPr="002065A3" w:rsidRDefault="00943263" w:rsidP="00BE3508">
      <w:pPr>
        <w:pStyle w:val="Titre1"/>
        <w:numPr>
          <w:ilvl w:val="0"/>
          <w:numId w:val="35"/>
        </w:numPr>
        <w:pBdr>
          <w:bottom w:val="single" w:sz="4" w:space="1" w:color="auto"/>
        </w:pBdr>
        <w:tabs>
          <w:tab w:val="left" w:pos="883"/>
          <w:tab w:val="left" w:pos="884"/>
        </w:tabs>
        <w:ind w:left="904" w:hanging="750"/>
        <w:rPr>
          <w:rFonts w:ascii="Cambria" w:hAnsi="Cambria"/>
          <w:i w:val="0"/>
          <w:iCs/>
        </w:rPr>
      </w:pPr>
      <w:bookmarkStart w:id="70" w:name="_Toc126920223"/>
      <w:bookmarkStart w:id="71" w:name="_Toc179796870"/>
      <w:r w:rsidRPr="002065A3">
        <w:rPr>
          <w:rFonts w:ascii="Cambria" w:hAnsi="Cambria"/>
          <w:i w:val="0"/>
          <w:iCs/>
        </w:rPr>
        <w:t>Critères d’attribution</w:t>
      </w:r>
      <w:bookmarkEnd w:id="70"/>
      <w:bookmarkEnd w:id="71"/>
    </w:p>
    <w:p w14:paraId="4AC1AA8B" w14:textId="77777777" w:rsidR="00943263" w:rsidRPr="00FB463B" w:rsidRDefault="00943263" w:rsidP="00943263">
      <w:pPr>
        <w:pStyle w:val="Corpsdetexte"/>
        <w:jc w:val="both"/>
        <w:rPr>
          <w:rFonts w:ascii="Cambria" w:hAnsi="Cambria"/>
          <w:b/>
          <w:i/>
          <w:highlight w:val="yellow"/>
        </w:rPr>
      </w:pPr>
    </w:p>
    <w:p w14:paraId="6441313F" w14:textId="77777777" w:rsidR="007F652D" w:rsidRDefault="007F652D" w:rsidP="007F652D">
      <w:pPr>
        <w:pStyle w:val="Corpsdetexte"/>
        <w:jc w:val="both"/>
        <w:rPr>
          <w:rFonts w:ascii="Cambria" w:hAnsi="Cambria"/>
        </w:rPr>
      </w:pPr>
    </w:p>
    <w:p w14:paraId="02B88671" w14:textId="3D32E327" w:rsidR="00943263" w:rsidRDefault="00943263" w:rsidP="007F652D">
      <w:pPr>
        <w:pStyle w:val="Corpsdetexte"/>
        <w:jc w:val="both"/>
        <w:rPr>
          <w:rFonts w:ascii="Cambria" w:hAnsi="Cambria"/>
        </w:rPr>
      </w:pPr>
      <w:r w:rsidRPr="00FB463B">
        <w:rPr>
          <w:rFonts w:ascii="Cambria" w:hAnsi="Cambria"/>
        </w:rPr>
        <w:t>Après analyse des capacités professionnelles, techniques et financières des candidats, les critères pondérés qui présideront au choix de l’attributaire, pour l</w:t>
      </w:r>
      <w:r w:rsidR="009E2CB1">
        <w:rPr>
          <w:rFonts w:ascii="Cambria" w:hAnsi="Cambria"/>
        </w:rPr>
        <w:t xml:space="preserve">es deux lots, sont les suivants </w:t>
      </w:r>
      <w:r w:rsidRPr="00FB463B">
        <w:rPr>
          <w:rFonts w:ascii="Cambria" w:hAnsi="Cambria"/>
        </w:rPr>
        <w:t>:</w:t>
      </w:r>
    </w:p>
    <w:p w14:paraId="0C85DC84" w14:textId="77777777" w:rsidR="000111FE" w:rsidRPr="00FB463B" w:rsidRDefault="000111FE" w:rsidP="007F652D">
      <w:pPr>
        <w:pStyle w:val="Corpsdetexte"/>
        <w:jc w:val="both"/>
        <w:rPr>
          <w:rFonts w:ascii="Cambria" w:hAnsi="Cambria"/>
        </w:rPr>
      </w:pPr>
    </w:p>
    <w:p w14:paraId="6A0F29E3" w14:textId="77777777" w:rsidR="007F652D" w:rsidRPr="00454372" w:rsidRDefault="007F652D" w:rsidP="007F652D">
      <w:pPr>
        <w:rPr>
          <w:b/>
          <w:bCs/>
        </w:rPr>
      </w:pPr>
    </w:p>
    <w:tbl>
      <w:tblPr>
        <w:tblW w:w="0" w:type="auto"/>
        <w:jc w:val="center"/>
        <w:tblLayout w:type="fixed"/>
        <w:tblCellMar>
          <w:left w:w="70" w:type="dxa"/>
          <w:right w:w="70" w:type="dxa"/>
        </w:tblCellMar>
        <w:tblLook w:val="0000" w:firstRow="0" w:lastRow="0" w:firstColumn="0" w:lastColumn="0" w:noHBand="0" w:noVBand="0"/>
      </w:tblPr>
      <w:tblGrid>
        <w:gridCol w:w="451"/>
        <w:gridCol w:w="6492"/>
        <w:gridCol w:w="1303"/>
      </w:tblGrid>
      <w:tr w:rsidR="000111FE" w:rsidRPr="0047215F" w14:paraId="259BC36E" w14:textId="77777777" w:rsidTr="0049040F">
        <w:trPr>
          <w:trHeight w:val="314"/>
          <w:jc w:val="center"/>
        </w:trPr>
        <w:tc>
          <w:tcPr>
            <w:tcW w:w="6943" w:type="dxa"/>
            <w:gridSpan w:val="2"/>
            <w:tcBorders>
              <w:top w:val="single" w:sz="12" w:space="0" w:color="auto"/>
              <w:left w:val="single" w:sz="12" w:space="0" w:color="auto"/>
              <w:bottom w:val="nil"/>
              <w:right w:val="nil"/>
            </w:tcBorders>
            <w:shd w:val="solid" w:color="99CCFF" w:fill="auto"/>
          </w:tcPr>
          <w:p w14:paraId="6CB62DAC" w14:textId="77777777" w:rsidR="000111FE" w:rsidRPr="0047215F" w:rsidRDefault="000111FE" w:rsidP="00BC20D6">
            <w:pPr>
              <w:autoSpaceDE w:val="0"/>
              <w:autoSpaceDN w:val="0"/>
              <w:adjustRightInd w:val="0"/>
              <w:jc w:val="left"/>
              <w:rPr>
                <w:b/>
                <w:bCs/>
                <w:color w:val="000000"/>
                <w:lang w:eastAsia="fr-FR"/>
              </w:rPr>
            </w:pPr>
            <w:r w:rsidRPr="0047215F">
              <w:rPr>
                <w:b/>
                <w:bCs/>
                <w:color w:val="000000"/>
                <w:lang w:eastAsia="fr-FR"/>
              </w:rPr>
              <w:t>Qualité du service proposé</w:t>
            </w:r>
          </w:p>
        </w:tc>
        <w:tc>
          <w:tcPr>
            <w:tcW w:w="1303" w:type="dxa"/>
            <w:tcBorders>
              <w:top w:val="single" w:sz="12" w:space="0" w:color="auto"/>
              <w:left w:val="nil"/>
              <w:bottom w:val="nil"/>
              <w:right w:val="single" w:sz="12" w:space="0" w:color="auto"/>
            </w:tcBorders>
            <w:shd w:val="solid" w:color="99CCFF" w:fill="auto"/>
          </w:tcPr>
          <w:p w14:paraId="24031726" w14:textId="200551AE" w:rsidR="000111FE" w:rsidRPr="0047215F" w:rsidRDefault="005F6C9F" w:rsidP="00BC20D6">
            <w:pPr>
              <w:autoSpaceDE w:val="0"/>
              <w:autoSpaceDN w:val="0"/>
              <w:adjustRightInd w:val="0"/>
              <w:jc w:val="right"/>
              <w:rPr>
                <w:color w:val="000000"/>
                <w:lang w:eastAsia="fr-FR"/>
              </w:rPr>
            </w:pPr>
            <w:r>
              <w:rPr>
                <w:color w:val="000000"/>
                <w:lang w:eastAsia="fr-FR"/>
              </w:rPr>
              <w:t>45%</w:t>
            </w:r>
          </w:p>
        </w:tc>
      </w:tr>
      <w:tr w:rsidR="000111FE" w:rsidRPr="0047215F" w14:paraId="023C96FB" w14:textId="77777777" w:rsidTr="00BC20D6">
        <w:trPr>
          <w:trHeight w:val="629"/>
          <w:jc w:val="center"/>
        </w:trPr>
        <w:tc>
          <w:tcPr>
            <w:tcW w:w="451" w:type="dxa"/>
            <w:tcBorders>
              <w:top w:val="nil"/>
              <w:left w:val="single" w:sz="12" w:space="0" w:color="auto"/>
              <w:bottom w:val="nil"/>
              <w:right w:val="nil"/>
            </w:tcBorders>
          </w:tcPr>
          <w:p w14:paraId="63A51665" w14:textId="77777777" w:rsidR="000111FE" w:rsidRPr="0047215F" w:rsidRDefault="000111FE" w:rsidP="00BC20D6">
            <w:pPr>
              <w:autoSpaceDE w:val="0"/>
              <w:autoSpaceDN w:val="0"/>
              <w:adjustRightInd w:val="0"/>
              <w:jc w:val="right"/>
              <w:rPr>
                <w:color w:val="000000"/>
                <w:lang w:eastAsia="fr-FR"/>
              </w:rPr>
            </w:pPr>
          </w:p>
        </w:tc>
        <w:tc>
          <w:tcPr>
            <w:tcW w:w="6492" w:type="dxa"/>
            <w:tcBorders>
              <w:top w:val="nil"/>
              <w:left w:val="nil"/>
              <w:bottom w:val="nil"/>
              <w:right w:val="nil"/>
            </w:tcBorders>
          </w:tcPr>
          <w:p w14:paraId="4F590CD0" w14:textId="77777777" w:rsidR="000111FE" w:rsidRPr="0047215F" w:rsidRDefault="000111FE" w:rsidP="00BC20D6">
            <w:pPr>
              <w:autoSpaceDE w:val="0"/>
              <w:autoSpaceDN w:val="0"/>
              <w:adjustRightInd w:val="0"/>
              <w:jc w:val="left"/>
              <w:rPr>
                <w:color w:val="000000"/>
                <w:lang w:eastAsia="fr-FR"/>
              </w:rPr>
            </w:pPr>
            <w:r w:rsidRPr="0047215F">
              <w:rPr>
                <w:color w:val="000000"/>
                <w:lang w:eastAsia="fr-FR"/>
              </w:rPr>
              <w:t>Pertinence des moyens humains affectés au contrat (CV, qualifications, formations)</w:t>
            </w:r>
          </w:p>
        </w:tc>
        <w:tc>
          <w:tcPr>
            <w:tcW w:w="1303" w:type="dxa"/>
            <w:tcBorders>
              <w:top w:val="nil"/>
              <w:left w:val="nil"/>
              <w:bottom w:val="nil"/>
              <w:right w:val="single" w:sz="12" w:space="0" w:color="auto"/>
            </w:tcBorders>
          </w:tcPr>
          <w:p w14:paraId="264D6586" w14:textId="7F6EED31" w:rsidR="000111FE" w:rsidRPr="0047215F" w:rsidRDefault="001F2A63" w:rsidP="00BC20D6">
            <w:pPr>
              <w:autoSpaceDE w:val="0"/>
              <w:autoSpaceDN w:val="0"/>
              <w:adjustRightInd w:val="0"/>
              <w:jc w:val="right"/>
              <w:rPr>
                <w:color w:val="000000"/>
                <w:lang w:eastAsia="fr-FR"/>
              </w:rPr>
            </w:pPr>
            <w:r>
              <w:rPr>
                <w:color w:val="000000"/>
                <w:lang w:eastAsia="fr-FR"/>
              </w:rPr>
              <w:t>5</w:t>
            </w:r>
            <w:r w:rsidR="000111FE" w:rsidRPr="0047215F">
              <w:rPr>
                <w:color w:val="000000"/>
                <w:lang w:eastAsia="fr-FR"/>
              </w:rPr>
              <w:t>%</w:t>
            </w:r>
          </w:p>
        </w:tc>
      </w:tr>
      <w:tr w:rsidR="000111FE" w:rsidRPr="0047215F" w14:paraId="12F39D84" w14:textId="77777777" w:rsidTr="00BC20D6">
        <w:trPr>
          <w:trHeight w:val="629"/>
          <w:jc w:val="center"/>
        </w:trPr>
        <w:tc>
          <w:tcPr>
            <w:tcW w:w="451" w:type="dxa"/>
            <w:tcBorders>
              <w:top w:val="nil"/>
              <w:left w:val="single" w:sz="12" w:space="0" w:color="auto"/>
              <w:bottom w:val="nil"/>
              <w:right w:val="nil"/>
            </w:tcBorders>
          </w:tcPr>
          <w:p w14:paraId="6978D1BB" w14:textId="77777777" w:rsidR="000111FE" w:rsidRPr="0047215F" w:rsidRDefault="000111FE" w:rsidP="00BC20D6">
            <w:pPr>
              <w:autoSpaceDE w:val="0"/>
              <w:autoSpaceDN w:val="0"/>
              <w:adjustRightInd w:val="0"/>
              <w:jc w:val="right"/>
              <w:rPr>
                <w:color w:val="000000"/>
                <w:lang w:eastAsia="fr-FR"/>
              </w:rPr>
            </w:pPr>
          </w:p>
        </w:tc>
        <w:tc>
          <w:tcPr>
            <w:tcW w:w="6492" w:type="dxa"/>
            <w:tcBorders>
              <w:top w:val="nil"/>
              <w:left w:val="nil"/>
              <w:bottom w:val="nil"/>
              <w:right w:val="nil"/>
            </w:tcBorders>
          </w:tcPr>
          <w:p w14:paraId="06137958" w14:textId="77777777" w:rsidR="000111FE" w:rsidRDefault="000111FE" w:rsidP="00BC20D6">
            <w:pPr>
              <w:autoSpaceDE w:val="0"/>
              <w:autoSpaceDN w:val="0"/>
              <w:adjustRightInd w:val="0"/>
              <w:jc w:val="left"/>
              <w:rPr>
                <w:color w:val="000000"/>
                <w:lang w:eastAsia="fr-FR"/>
              </w:rPr>
            </w:pPr>
            <w:r w:rsidRPr="0047215F">
              <w:rPr>
                <w:color w:val="000000"/>
                <w:lang w:eastAsia="fr-FR"/>
              </w:rPr>
              <w:t>Pertinence des moyens matériels affectés au contrat (descriptifs techniques des équipements)</w:t>
            </w:r>
          </w:p>
          <w:p w14:paraId="3655306B" w14:textId="7D2F3B08" w:rsidR="001F2A63" w:rsidRDefault="001F2A63" w:rsidP="00BC20D6">
            <w:pPr>
              <w:autoSpaceDE w:val="0"/>
              <w:autoSpaceDN w:val="0"/>
              <w:adjustRightInd w:val="0"/>
              <w:jc w:val="left"/>
              <w:rPr>
                <w:color w:val="000000"/>
                <w:lang w:eastAsia="fr-FR"/>
              </w:rPr>
            </w:pPr>
          </w:p>
          <w:p w14:paraId="17F88AA9" w14:textId="2A4FF444" w:rsidR="001F2A63" w:rsidRDefault="001F2A63" w:rsidP="00BC20D6">
            <w:pPr>
              <w:autoSpaceDE w:val="0"/>
              <w:autoSpaceDN w:val="0"/>
              <w:adjustRightInd w:val="0"/>
              <w:jc w:val="left"/>
              <w:rPr>
                <w:color w:val="000000"/>
                <w:lang w:eastAsia="fr-FR"/>
              </w:rPr>
            </w:pPr>
            <w:r>
              <w:rPr>
                <w:color w:val="000000"/>
                <w:lang w:eastAsia="fr-FR"/>
              </w:rPr>
              <w:t>Etendue et diversité de l’offre de produits proposée</w:t>
            </w:r>
          </w:p>
          <w:p w14:paraId="5B12D5C4" w14:textId="3422CE68" w:rsidR="001F2A63" w:rsidRPr="0047215F" w:rsidRDefault="001F2A63" w:rsidP="00BC20D6">
            <w:pPr>
              <w:autoSpaceDE w:val="0"/>
              <w:autoSpaceDN w:val="0"/>
              <w:adjustRightInd w:val="0"/>
              <w:jc w:val="left"/>
              <w:rPr>
                <w:color w:val="000000"/>
                <w:lang w:eastAsia="fr-FR"/>
              </w:rPr>
            </w:pPr>
          </w:p>
        </w:tc>
        <w:tc>
          <w:tcPr>
            <w:tcW w:w="1303" w:type="dxa"/>
            <w:tcBorders>
              <w:top w:val="nil"/>
              <w:left w:val="nil"/>
              <w:bottom w:val="nil"/>
              <w:right w:val="single" w:sz="12" w:space="0" w:color="auto"/>
            </w:tcBorders>
          </w:tcPr>
          <w:p w14:paraId="7C9FA115" w14:textId="6D1F6F63" w:rsidR="0049040F" w:rsidRDefault="000111FE" w:rsidP="00BC20D6">
            <w:pPr>
              <w:autoSpaceDE w:val="0"/>
              <w:autoSpaceDN w:val="0"/>
              <w:adjustRightInd w:val="0"/>
              <w:jc w:val="right"/>
              <w:rPr>
                <w:color w:val="000000"/>
                <w:lang w:eastAsia="fr-FR"/>
              </w:rPr>
            </w:pPr>
            <w:r w:rsidRPr="0047215F">
              <w:rPr>
                <w:color w:val="000000"/>
                <w:lang w:eastAsia="fr-FR"/>
              </w:rPr>
              <w:t>10%</w:t>
            </w:r>
          </w:p>
          <w:p w14:paraId="51AB57C2" w14:textId="77777777" w:rsidR="0049040F" w:rsidRPr="0049040F" w:rsidRDefault="0049040F" w:rsidP="0049040F">
            <w:pPr>
              <w:rPr>
                <w:lang w:eastAsia="fr-FR"/>
              </w:rPr>
            </w:pPr>
          </w:p>
          <w:p w14:paraId="6A0108DF" w14:textId="35529A0C" w:rsidR="0049040F" w:rsidRDefault="0049040F" w:rsidP="0049040F">
            <w:pPr>
              <w:rPr>
                <w:lang w:eastAsia="fr-FR"/>
              </w:rPr>
            </w:pPr>
          </w:p>
          <w:p w14:paraId="3CEC9FC4" w14:textId="12E7584F" w:rsidR="000111FE" w:rsidRPr="0049040F" w:rsidRDefault="0049040F" w:rsidP="0049040F">
            <w:pPr>
              <w:jc w:val="center"/>
              <w:rPr>
                <w:lang w:eastAsia="fr-FR"/>
              </w:rPr>
            </w:pPr>
            <w:r>
              <w:rPr>
                <w:lang w:eastAsia="fr-FR"/>
              </w:rPr>
              <w:t xml:space="preserve">              15%</w:t>
            </w:r>
          </w:p>
        </w:tc>
      </w:tr>
      <w:tr w:rsidR="000111FE" w:rsidRPr="0047215F" w14:paraId="06443666" w14:textId="77777777" w:rsidTr="00BC20D6">
        <w:trPr>
          <w:trHeight w:val="943"/>
          <w:jc w:val="center"/>
        </w:trPr>
        <w:tc>
          <w:tcPr>
            <w:tcW w:w="451" w:type="dxa"/>
            <w:tcBorders>
              <w:top w:val="nil"/>
              <w:left w:val="single" w:sz="12" w:space="0" w:color="auto"/>
              <w:bottom w:val="nil"/>
              <w:right w:val="nil"/>
            </w:tcBorders>
          </w:tcPr>
          <w:p w14:paraId="26EE803C" w14:textId="77777777" w:rsidR="000111FE" w:rsidRPr="0047215F" w:rsidRDefault="000111FE" w:rsidP="00BC20D6">
            <w:pPr>
              <w:autoSpaceDE w:val="0"/>
              <w:autoSpaceDN w:val="0"/>
              <w:adjustRightInd w:val="0"/>
              <w:jc w:val="right"/>
              <w:rPr>
                <w:color w:val="000000"/>
                <w:lang w:eastAsia="fr-FR"/>
              </w:rPr>
            </w:pPr>
          </w:p>
        </w:tc>
        <w:tc>
          <w:tcPr>
            <w:tcW w:w="6492" w:type="dxa"/>
            <w:tcBorders>
              <w:top w:val="nil"/>
              <w:left w:val="nil"/>
              <w:bottom w:val="nil"/>
              <w:right w:val="nil"/>
            </w:tcBorders>
          </w:tcPr>
          <w:p w14:paraId="26BA48E0" w14:textId="75237A8C" w:rsidR="000111FE" w:rsidRPr="0047215F" w:rsidRDefault="000111FE" w:rsidP="00BC20D6">
            <w:pPr>
              <w:autoSpaceDE w:val="0"/>
              <w:autoSpaceDN w:val="0"/>
              <w:adjustRightInd w:val="0"/>
              <w:jc w:val="left"/>
              <w:rPr>
                <w:color w:val="000000"/>
                <w:lang w:eastAsia="fr-FR"/>
              </w:rPr>
            </w:pPr>
            <w:r w:rsidRPr="0047215F">
              <w:rPr>
                <w:color w:val="000000"/>
                <w:lang w:eastAsia="fr-FR"/>
              </w:rPr>
              <w:t>Qualité des produits proposés (utilisation minimale de pesticides et produits chimiques, traçabilité, respect des indications du plan national de nutrition santé)</w:t>
            </w:r>
          </w:p>
        </w:tc>
        <w:tc>
          <w:tcPr>
            <w:tcW w:w="1303" w:type="dxa"/>
            <w:tcBorders>
              <w:top w:val="nil"/>
              <w:left w:val="nil"/>
              <w:bottom w:val="nil"/>
              <w:right w:val="single" w:sz="12" w:space="0" w:color="auto"/>
            </w:tcBorders>
          </w:tcPr>
          <w:p w14:paraId="538A935D" w14:textId="665BB452" w:rsidR="000111FE" w:rsidRPr="0047215F" w:rsidRDefault="000111FE" w:rsidP="00BC20D6">
            <w:pPr>
              <w:autoSpaceDE w:val="0"/>
              <w:autoSpaceDN w:val="0"/>
              <w:adjustRightInd w:val="0"/>
              <w:jc w:val="right"/>
              <w:rPr>
                <w:color w:val="000000"/>
                <w:lang w:eastAsia="fr-FR"/>
              </w:rPr>
            </w:pPr>
            <w:r>
              <w:rPr>
                <w:color w:val="000000"/>
                <w:lang w:eastAsia="fr-FR"/>
              </w:rPr>
              <w:t>1</w:t>
            </w:r>
            <w:r w:rsidR="0049040F">
              <w:rPr>
                <w:color w:val="000000"/>
                <w:lang w:eastAsia="fr-FR"/>
              </w:rPr>
              <w:t>0</w:t>
            </w:r>
            <w:r w:rsidRPr="0047215F">
              <w:rPr>
                <w:color w:val="000000"/>
                <w:lang w:eastAsia="fr-FR"/>
              </w:rPr>
              <w:t>%</w:t>
            </w:r>
          </w:p>
        </w:tc>
      </w:tr>
      <w:tr w:rsidR="000111FE" w:rsidRPr="0047215F" w14:paraId="0FF13FBE" w14:textId="77777777" w:rsidTr="00BC20D6">
        <w:trPr>
          <w:trHeight w:val="326"/>
          <w:jc w:val="center"/>
        </w:trPr>
        <w:tc>
          <w:tcPr>
            <w:tcW w:w="451" w:type="dxa"/>
            <w:tcBorders>
              <w:top w:val="nil"/>
              <w:left w:val="single" w:sz="12" w:space="0" w:color="auto"/>
              <w:bottom w:val="single" w:sz="12" w:space="0" w:color="auto"/>
              <w:right w:val="nil"/>
            </w:tcBorders>
          </w:tcPr>
          <w:p w14:paraId="01E791D8" w14:textId="77777777" w:rsidR="000111FE" w:rsidRPr="0047215F" w:rsidRDefault="000111FE" w:rsidP="00BC20D6">
            <w:pPr>
              <w:autoSpaceDE w:val="0"/>
              <w:autoSpaceDN w:val="0"/>
              <w:adjustRightInd w:val="0"/>
              <w:jc w:val="right"/>
              <w:rPr>
                <w:color w:val="000000"/>
                <w:lang w:eastAsia="fr-FR"/>
              </w:rPr>
            </w:pPr>
          </w:p>
        </w:tc>
        <w:tc>
          <w:tcPr>
            <w:tcW w:w="6492" w:type="dxa"/>
            <w:tcBorders>
              <w:top w:val="nil"/>
              <w:left w:val="nil"/>
              <w:bottom w:val="single" w:sz="12" w:space="0" w:color="auto"/>
              <w:right w:val="nil"/>
            </w:tcBorders>
          </w:tcPr>
          <w:p w14:paraId="2BD2B415" w14:textId="10F7A517" w:rsidR="000111FE" w:rsidRPr="0047215F" w:rsidRDefault="000111FE" w:rsidP="00BC20D6">
            <w:pPr>
              <w:autoSpaceDE w:val="0"/>
              <w:autoSpaceDN w:val="0"/>
              <w:adjustRightInd w:val="0"/>
              <w:jc w:val="left"/>
              <w:rPr>
                <w:color w:val="000000"/>
                <w:lang w:eastAsia="fr-FR"/>
              </w:rPr>
            </w:pPr>
            <w:r w:rsidRPr="0047215F">
              <w:rPr>
                <w:color w:val="000000"/>
                <w:lang w:eastAsia="fr-FR"/>
              </w:rPr>
              <w:t>Respect environnemental</w:t>
            </w:r>
            <w:r>
              <w:rPr>
                <w:color w:val="000000"/>
                <w:lang w:eastAsia="fr-FR"/>
              </w:rPr>
              <w:t xml:space="preserve"> et développement durable</w:t>
            </w:r>
          </w:p>
        </w:tc>
        <w:tc>
          <w:tcPr>
            <w:tcW w:w="1303" w:type="dxa"/>
            <w:tcBorders>
              <w:top w:val="nil"/>
              <w:left w:val="nil"/>
              <w:bottom w:val="single" w:sz="12" w:space="0" w:color="auto"/>
              <w:right w:val="single" w:sz="12" w:space="0" w:color="auto"/>
            </w:tcBorders>
          </w:tcPr>
          <w:p w14:paraId="4D534E57" w14:textId="3CE3B78E" w:rsidR="000111FE" w:rsidRPr="0047215F" w:rsidRDefault="0049040F" w:rsidP="00BC20D6">
            <w:pPr>
              <w:autoSpaceDE w:val="0"/>
              <w:autoSpaceDN w:val="0"/>
              <w:adjustRightInd w:val="0"/>
              <w:jc w:val="right"/>
              <w:rPr>
                <w:color w:val="000000"/>
                <w:lang w:eastAsia="fr-FR"/>
              </w:rPr>
            </w:pPr>
            <w:r>
              <w:rPr>
                <w:color w:val="000000"/>
                <w:lang w:eastAsia="fr-FR"/>
              </w:rPr>
              <w:t>5</w:t>
            </w:r>
            <w:r w:rsidR="000111FE" w:rsidRPr="0047215F">
              <w:rPr>
                <w:color w:val="000000"/>
                <w:lang w:eastAsia="fr-FR"/>
              </w:rPr>
              <w:t>%</w:t>
            </w:r>
          </w:p>
        </w:tc>
      </w:tr>
      <w:tr w:rsidR="000111FE" w:rsidRPr="0047215F" w14:paraId="60C4BBDB" w14:textId="77777777" w:rsidTr="0049040F">
        <w:trPr>
          <w:trHeight w:val="314"/>
          <w:jc w:val="center"/>
        </w:trPr>
        <w:tc>
          <w:tcPr>
            <w:tcW w:w="6943" w:type="dxa"/>
            <w:gridSpan w:val="2"/>
            <w:tcBorders>
              <w:top w:val="single" w:sz="12" w:space="0" w:color="auto"/>
              <w:left w:val="single" w:sz="12" w:space="0" w:color="auto"/>
              <w:bottom w:val="nil"/>
              <w:right w:val="nil"/>
            </w:tcBorders>
            <w:shd w:val="solid" w:color="99CCFF" w:fill="auto"/>
          </w:tcPr>
          <w:p w14:paraId="35271139" w14:textId="77777777" w:rsidR="000111FE" w:rsidRPr="0047215F" w:rsidRDefault="000111FE" w:rsidP="00BC20D6">
            <w:pPr>
              <w:autoSpaceDE w:val="0"/>
              <w:autoSpaceDN w:val="0"/>
              <w:adjustRightInd w:val="0"/>
              <w:jc w:val="left"/>
              <w:rPr>
                <w:b/>
                <w:bCs/>
                <w:color w:val="000000"/>
                <w:lang w:eastAsia="fr-FR"/>
              </w:rPr>
            </w:pPr>
            <w:r w:rsidRPr="0047215F">
              <w:rPr>
                <w:b/>
                <w:bCs/>
                <w:color w:val="000000"/>
                <w:lang w:eastAsia="fr-FR"/>
              </w:rPr>
              <w:t>Qualité des aménagements intérieurs</w:t>
            </w:r>
          </w:p>
        </w:tc>
        <w:tc>
          <w:tcPr>
            <w:tcW w:w="1303" w:type="dxa"/>
            <w:tcBorders>
              <w:top w:val="single" w:sz="12" w:space="0" w:color="auto"/>
              <w:left w:val="nil"/>
              <w:bottom w:val="nil"/>
              <w:right w:val="single" w:sz="12" w:space="0" w:color="auto"/>
            </w:tcBorders>
            <w:shd w:val="solid" w:color="99CCFF" w:fill="auto"/>
          </w:tcPr>
          <w:p w14:paraId="36CC9033" w14:textId="4A2C3119" w:rsidR="000111FE" w:rsidRPr="0047215F" w:rsidRDefault="005F6C9F" w:rsidP="00BC20D6">
            <w:pPr>
              <w:autoSpaceDE w:val="0"/>
              <w:autoSpaceDN w:val="0"/>
              <w:adjustRightInd w:val="0"/>
              <w:jc w:val="right"/>
              <w:rPr>
                <w:color w:val="000000"/>
                <w:lang w:eastAsia="fr-FR"/>
              </w:rPr>
            </w:pPr>
            <w:r>
              <w:rPr>
                <w:color w:val="000000"/>
                <w:lang w:eastAsia="fr-FR"/>
              </w:rPr>
              <w:t>5%</w:t>
            </w:r>
          </w:p>
        </w:tc>
      </w:tr>
      <w:tr w:rsidR="000111FE" w:rsidRPr="0047215F" w14:paraId="359E8F0A" w14:textId="77777777" w:rsidTr="00BC20D6">
        <w:trPr>
          <w:trHeight w:val="314"/>
          <w:jc w:val="center"/>
        </w:trPr>
        <w:tc>
          <w:tcPr>
            <w:tcW w:w="451" w:type="dxa"/>
            <w:tcBorders>
              <w:top w:val="nil"/>
              <w:left w:val="single" w:sz="12" w:space="0" w:color="auto"/>
              <w:bottom w:val="nil"/>
              <w:right w:val="nil"/>
            </w:tcBorders>
          </w:tcPr>
          <w:p w14:paraId="7667BDC3" w14:textId="77777777" w:rsidR="000111FE" w:rsidRPr="0047215F" w:rsidRDefault="000111FE" w:rsidP="00BC20D6">
            <w:pPr>
              <w:autoSpaceDE w:val="0"/>
              <w:autoSpaceDN w:val="0"/>
              <w:adjustRightInd w:val="0"/>
              <w:jc w:val="right"/>
              <w:rPr>
                <w:color w:val="000000"/>
                <w:lang w:eastAsia="fr-FR"/>
              </w:rPr>
            </w:pPr>
          </w:p>
        </w:tc>
        <w:tc>
          <w:tcPr>
            <w:tcW w:w="6492" w:type="dxa"/>
            <w:tcBorders>
              <w:top w:val="nil"/>
              <w:left w:val="nil"/>
              <w:bottom w:val="nil"/>
              <w:right w:val="nil"/>
            </w:tcBorders>
          </w:tcPr>
          <w:p w14:paraId="04E7CFB0" w14:textId="29AC681B" w:rsidR="000111FE" w:rsidRPr="0047215F" w:rsidRDefault="000111FE" w:rsidP="00BC20D6">
            <w:pPr>
              <w:autoSpaceDE w:val="0"/>
              <w:autoSpaceDN w:val="0"/>
              <w:adjustRightInd w:val="0"/>
              <w:jc w:val="left"/>
              <w:rPr>
                <w:color w:val="000000"/>
                <w:lang w:eastAsia="fr-FR"/>
              </w:rPr>
            </w:pPr>
            <w:r w:rsidRPr="0047215F">
              <w:rPr>
                <w:color w:val="000000"/>
                <w:lang w:eastAsia="fr-FR"/>
              </w:rPr>
              <w:t>Aspects fonctionnels et esthétiques</w:t>
            </w:r>
            <w:r w:rsidR="0049040F">
              <w:rPr>
                <w:color w:val="000000"/>
                <w:lang w:eastAsia="fr-FR"/>
              </w:rPr>
              <w:t>, i</w:t>
            </w:r>
            <w:r w:rsidR="0049040F" w:rsidRPr="0047215F">
              <w:rPr>
                <w:color w:val="000000"/>
                <w:lang w:eastAsia="fr-FR"/>
              </w:rPr>
              <w:t>ntégration dans l'environnement hospitalier</w:t>
            </w:r>
          </w:p>
        </w:tc>
        <w:tc>
          <w:tcPr>
            <w:tcW w:w="1303" w:type="dxa"/>
            <w:tcBorders>
              <w:top w:val="nil"/>
              <w:left w:val="nil"/>
              <w:bottom w:val="nil"/>
              <w:right w:val="single" w:sz="12" w:space="0" w:color="auto"/>
            </w:tcBorders>
          </w:tcPr>
          <w:p w14:paraId="4C175181" w14:textId="07058BCB" w:rsidR="000111FE" w:rsidRPr="0047215F" w:rsidRDefault="000111FE" w:rsidP="00BC20D6">
            <w:pPr>
              <w:autoSpaceDE w:val="0"/>
              <w:autoSpaceDN w:val="0"/>
              <w:adjustRightInd w:val="0"/>
              <w:jc w:val="right"/>
              <w:rPr>
                <w:color w:val="000000"/>
                <w:lang w:eastAsia="fr-FR"/>
              </w:rPr>
            </w:pPr>
          </w:p>
        </w:tc>
      </w:tr>
      <w:tr w:rsidR="000111FE" w:rsidRPr="0047215F" w14:paraId="55F2A75E" w14:textId="77777777" w:rsidTr="0049040F">
        <w:trPr>
          <w:trHeight w:val="314"/>
          <w:jc w:val="center"/>
        </w:trPr>
        <w:tc>
          <w:tcPr>
            <w:tcW w:w="6943" w:type="dxa"/>
            <w:gridSpan w:val="2"/>
            <w:tcBorders>
              <w:top w:val="single" w:sz="12" w:space="0" w:color="auto"/>
              <w:left w:val="single" w:sz="12" w:space="0" w:color="auto"/>
              <w:bottom w:val="nil"/>
              <w:right w:val="nil"/>
            </w:tcBorders>
            <w:shd w:val="solid" w:color="99CCFF" w:fill="auto"/>
          </w:tcPr>
          <w:p w14:paraId="3862FF54" w14:textId="77777777" w:rsidR="000111FE" w:rsidRPr="0047215F" w:rsidRDefault="000111FE" w:rsidP="00BC20D6">
            <w:pPr>
              <w:autoSpaceDE w:val="0"/>
              <w:autoSpaceDN w:val="0"/>
              <w:adjustRightInd w:val="0"/>
              <w:jc w:val="left"/>
              <w:rPr>
                <w:b/>
                <w:bCs/>
                <w:color w:val="000000"/>
                <w:lang w:eastAsia="fr-FR"/>
              </w:rPr>
            </w:pPr>
            <w:r w:rsidRPr="0047215F">
              <w:rPr>
                <w:b/>
                <w:bCs/>
                <w:color w:val="000000"/>
                <w:lang w:eastAsia="fr-FR"/>
              </w:rPr>
              <w:t>Intérêt financier de la proposition</w:t>
            </w:r>
          </w:p>
        </w:tc>
        <w:tc>
          <w:tcPr>
            <w:tcW w:w="1303" w:type="dxa"/>
            <w:tcBorders>
              <w:top w:val="single" w:sz="12" w:space="0" w:color="auto"/>
              <w:left w:val="nil"/>
              <w:bottom w:val="nil"/>
              <w:right w:val="single" w:sz="12" w:space="0" w:color="auto"/>
            </w:tcBorders>
            <w:shd w:val="solid" w:color="99CCFF" w:fill="auto"/>
          </w:tcPr>
          <w:p w14:paraId="48EA0C9C" w14:textId="201576BC" w:rsidR="000111FE" w:rsidRPr="0047215F" w:rsidRDefault="005F6C9F" w:rsidP="00BC20D6">
            <w:pPr>
              <w:autoSpaceDE w:val="0"/>
              <w:autoSpaceDN w:val="0"/>
              <w:adjustRightInd w:val="0"/>
              <w:jc w:val="right"/>
              <w:rPr>
                <w:color w:val="000000"/>
                <w:lang w:eastAsia="fr-FR"/>
              </w:rPr>
            </w:pPr>
            <w:r>
              <w:rPr>
                <w:color w:val="000000"/>
                <w:lang w:eastAsia="fr-FR"/>
              </w:rPr>
              <w:t>50%</w:t>
            </w:r>
          </w:p>
        </w:tc>
      </w:tr>
      <w:tr w:rsidR="000111FE" w:rsidRPr="0047215F" w14:paraId="7F9F1316" w14:textId="77777777" w:rsidTr="00BC20D6">
        <w:trPr>
          <w:trHeight w:val="629"/>
          <w:jc w:val="center"/>
        </w:trPr>
        <w:tc>
          <w:tcPr>
            <w:tcW w:w="451" w:type="dxa"/>
            <w:tcBorders>
              <w:top w:val="nil"/>
              <w:left w:val="single" w:sz="12" w:space="0" w:color="auto"/>
              <w:bottom w:val="nil"/>
              <w:right w:val="nil"/>
            </w:tcBorders>
          </w:tcPr>
          <w:p w14:paraId="3802318E" w14:textId="77777777" w:rsidR="000111FE" w:rsidRPr="0047215F" w:rsidRDefault="000111FE" w:rsidP="00BC20D6">
            <w:pPr>
              <w:autoSpaceDE w:val="0"/>
              <w:autoSpaceDN w:val="0"/>
              <w:adjustRightInd w:val="0"/>
              <w:jc w:val="right"/>
              <w:rPr>
                <w:color w:val="000000"/>
                <w:lang w:eastAsia="fr-FR"/>
              </w:rPr>
            </w:pPr>
          </w:p>
        </w:tc>
        <w:tc>
          <w:tcPr>
            <w:tcW w:w="6492" w:type="dxa"/>
            <w:tcBorders>
              <w:top w:val="nil"/>
              <w:left w:val="nil"/>
              <w:bottom w:val="nil"/>
              <w:right w:val="nil"/>
            </w:tcBorders>
          </w:tcPr>
          <w:p w14:paraId="4733E3B6" w14:textId="77777777" w:rsidR="000111FE" w:rsidRPr="0047215F" w:rsidRDefault="000111FE" w:rsidP="00BC20D6">
            <w:pPr>
              <w:autoSpaceDE w:val="0"/>
              <w:autoSpaceDN w:val="0"/>
              <w:adjustRightInd w:val="0"/>
              <w:jc w:val="left"/>
              <w:rPr>
                <w:color w:val="000000"/>
                <w:lang w:eastAsia="fr-FR"/>
              </w:rPr>
            </w:pPr>
            <w:r w:rsidRPr="0047215F">
              <w:rPr>
                <w:color w:val="000000"/>
                <w:lang w:eastAsia="fr-FR"/>
              </w:rPr>
              <w:t>Redevance proposée par le candidat correspondant à l'occupation (part fixe)</w:t>
            </w:r>
          </w:p>
        </w:tc>
        <w:tc>
          <w:tcPr>
            <w:tcW w:w="1303" w:type="dxa"/>
            <w:tcBorders>
              <w:top w:val="nil"/>
              <w:left w:val="nil"/>
              <w:bottom w:val="nil"/>
              <w:right w:val="single" w:sz="12" w:space="0" w:color="auto"/>
            </w:tcBorders>
          </w:tcPr>
          <w:p w14:paraId="2CB38FC4" w14:textId="102FF186" w:rsidR="000111FE" w:rsidRPr="0047215F" w:rsidRDefault="0049040F" w:rsidP="00BC20D6">
            <w:pPr>
              <w:autoSpaceDE w:val="0"/>
              <w:autoSpaceDN w:val="0"/>
              <w:adjustRightInd w:val="0"/>
              <w:jc w:val="right"/>
              <w:rPr>
                <w:color w:val="000000"/>
                <w:lang w:eastAsia="fr-FR"/>
              </w:rPr>
            </w:pPr>
            <w:r>
              <w:rPr>
                <w:color w:val="000000"/>
                <w:lang w:eastAsia="fr-FR"/>
              </w:rPr>
              <w:t>2</w:t>
            </w:r>
            <w:r w:rsidR="000111FE" w:rsidRPr="0047215F">
              <w:rPr>
                <w:color w:val="000000"/>
                <w:lang w:eastAsia="fr-FR"/>
              </w:rPr>
              <w:t>5%</w:t>
            </w:r>
          </w:p>
        </w:tc>
      </w:tr>
      <w:tr w:rsidR="000111FE" w:rsidRPr="0047215F" w14:paraId="39EDF4B2" w14:textId="77777777" w:rsidTr="00BC20D6">
        <w:trPr>
          <w:trHeight w:val="641"/>
          <w:jc w:val="center"/>
        </w:trPr>
        <w:tc>
          <w:tcPr>
            <w:tcW w:w="451" w:type="dxa"/>
            <w:tcBorders>
              <w:top w:val="nil"/>
              <w:left w:val="single" w:sz="12" w:space="0" w:color="auto"/>
              <w:bottom w:val="single" w:sz="12" w:space="0" w:color="auto"/>
              <w:right w:val="nil"/>
            </w:tcBorders>
          </w:tcPr>
          <w:p w14:paraId="14AC3EBD" w14:textId="77777777" w:rsidR="000111FE" w:rsidRPr="0047215F" w:rsidRDefault="000111FE" w:rsidP="00BC20D6">
            <w:pPr>
              <w:autoSpaceDE w:val="0"/>
              <w:autoSpaceDN w:val="0"/>
              <w:adjustRightInd w:val="0"/>
              <w:jc w:val="right"/>
              <w:rPr>
                <w:color w:val="000000"/>
                <w:lang w:eastAsia="fr-FR"/>
              </w:rPr>
            </w:pPr>
          </w:p>
        </w:tc>
        <w:tc>
          <w:tcPr>
            <w:tcW w:w="6492" w:type="dxa"/>
            <w:tcBorders>
              <w:top w:val="nil"/>
              <w:left w:val="nil"/>
              <w:bottom w:val="single" w:sz="12" w:space="0" w:color="auto"/>
              <w:right w:val="nil"/>
            </w:tcBorders>
          </w:tcPr>
          <w:p w14:paraId="2EEF82FF" w14:textId="77777777" w:rsidR="000111FE" w:rsidRPr="0047215F" w:rsidRDefault="000111FE" w:rsidP="00BC20D6">
            <w:pPr>
              <w:autoSpaceDE w:val="0"/>
              <w:autoSpaceDN w:val="0"/>
              <w:adjustRightInd w:val="0"/>
              <w:jc w:val="left"/>
              <w:rPr>
                <w:color w:val="000000"/>
                <w:lang w:eastAsia="fr-FR"/>
              </w:rPr>
            </w:pPr>
            <w:r w:rsidRPr="0047215F">
              <w:rPr>
                <w:color w:val="000000"/>
                <w:lang w:eastAsia="fr-FR"/>
              </w:rPr>
              <w:t>Redevances proposées en % par le candidat par rapport au chiffre d'affaires réalisé (part variable)</w:t>
            </w:r>
          </w:p>
        </w:tc>
        <w:tc>
          <w:tcPr>
            <w:tcW w:w="1303" w:type="dxa"/>
            <w:tcBorders>
              <w:top w:val="nil"/>
              <w:left w:val="nil"/>
              <w:bottom w:val="single" w:sz="12" w:space="0" w:color="auto"/>
              <w:right w:val="single" w:sz="12" w:space="0" w:color="auto"/>
            </w:tcBorders>
          </w:tcPr>
          <w:p w14:paraId="35813C2A" w14:textId="3BE3C0B9" w:rsidR="000111FE" w:rsidRPr="0047215F" w:rsidRDefault="0049040F" w:rsidP="00BC20D6">
            <w:pPr>
              <w:autoSpaceDE w:val="0"/>
              <w:autoSpaceDN w:val="0"/>
              <w:adjustRightInd w:val="0"/>
              <w:jc w:val="right"/>
              <w:rPr>
                <w:color w:val="000000"/>
                <w:lang w:eastAsia="fr-FR"/>
              </w:rPr>
            </w:pPr>
            <w:r>
              <w:rPr>
                <w:color w:val="000000"/>
                <w:lang w:eastAsia="fr-FR"/>
              </w:rPr>
              <w:t>2</w:t>
            </w:r>
            <w:r w:rsidR="000111FE" w:rsidRPr="0047215F">
              <w:rPr>
                <w:color w:val="000000"/>
                <w:lang w:eastAsia="fr-FR"/>
              </w:rPr>
              <w:t>5%</w:t>
            </w:r>
          </w:p>
        </w:tc>
      </w:tr>
      <w:tr w:rsidR="000111FE" w:rsidRPr="0047215F" w14:paraId="5E1882E5" w14:textId="77777777" w:rsidTr="0049040F">
        <w:trPr>
          <w:trHeight w:val="326"/>
          <w:jc w:val="center"/>
        </w:trPr>
        <w:tc>
          <w:tcPr>
            <w:tcW w:w="6943" w:type="dxa"/>
            <w:gridSpan w:val="2"/>
            <w:tcBorders>
              <w:top w:val="single" w:sz="12" w:space="0" w:color="auto"/>
              <w:left w:val="single" w:sz="12" w:space="0" w:color="auto"/>
              <w:bottom w:val="single" w:sz="12" w:space="0" w:color="auto"/>
              <w:right w:val="nil"/>
            </w:tcBorders>
            <w:shd w:val="solid" w:color="99CCFF" w:fill="auto"/>
          </w:tcPr>
          <w:p w14:paraId="78D1178B" w14:textId="77777777" w:rsidR="000111FE" w:rsidRPr="0047215F" w:rsidRDefault="000111FE" w:rsidP="00BC20D6">
            <w:pPr>
              <w:autoSpaceDE w:val="0"/>
              <w:autoSpaceDN w:val="0"/>
              <w:adjustRightInd w:val="0"/>
              <w:jc w:val="left"/>
              <w:rPr>
                <w:b/>
                <w:bCs/>
                <w:color w:val="000000"/>
                <w:lang w:eastAsia="fr-FR"/>
              </w:rPr>
            </w:pPr>
            <w:r w:rsidRPr="0047215F">
              <w:rPr>
                <w:b/>
                <w:bCs/>
                <w:color w:val="000000"/>
                <w:lang w:eastAsia="fr-FR"/>
              </w:rPr>
              <w:t>TOTAL</w:t>
            </w:r>
          </w:p>
        </w:tc>
        <w:tc>
          <w:tcPr>
            <w:tcW w:w="1303" w:type="dxa"/>
            <w:tcBorders>
              <w:top w:val="single" w:sz="12" w:space="0" w:color="auto"/>
              <w:left w:val="nil"/>
              <w:bottom w:val="single" w:sz="12" w:space="0" w:color="auto"/>
              <w:right w:val="single" w:sz="12" w:space="0" w:color="auto"/>
            </w:tcBorders>
            <w:shd w:val="solid" w:color="99CCFF" w:fill="auto"/>
          </w:tcPr>
          <w:p w14:paraId="08812942" w14:textId="77777777" w:rsidR="000111FE" w:rsidRPr="0047215F" w:rsidRDefault="000111FE" w:rsidP="00BC20D6">
            <w:pPr>
              <w:autoSpaceDE w:val="0"/>
              <w:autoSpaceDN w:val="0"/>
              <w:adjustRightInd w:val="0"/>
              <w:jc w:val="right"/>
              <w:rPr>
                <w:color w:val="000000"/>
                <w:lang w:eastAsia="fr-FR"/>
              </w:rPr>
            </w:pPr>
            <w:r w:rsidRPr="0047215F">
              <w:rPr>
                <w:color w:val="000000"/>
                <w:lang w:eastAsia="fr-FR"/>
              </w:rPr>
              <w:t>100%</w:t>
            </w:r>
          </w:p>
        </w:tc>
      </w:tr>
    </w:tbl>
    <w:p w14:paraId="2D4BD329" w14:textId="77777777" w:rsidR="007F652D" w:rsidRDefault="007F652D" w:rsidP="007F652D"/>
    <w:p w14:paraId="0ACE140C" w14:textId="02ED0EF3" w:rsidR="007C2C37" w:rsidRPr="007C2C37" w:rsidRDefault="007C2C37" w:rsidP="007F652D">
      <w:pPr>
        <w:pStyle w:val="Corpsdetexte"/>
        <w:jc w:val="both"/>
        <w:rPr>
          <w:rFonts w:ascii="Cambria" w:hAnsi="Cambria"/>
          <w:szCs w:val="21"/>
        </w:rPr>
      </w:pPr>
      <w:r w:rsidRPr="007C2C37">
        <w:rPr>
          <w:rFonts w:ascii="Cambria" w:hAnsi="Cambria"/>
          <w:szCs w:val="21"/>
        </w:rPr>
        <w:t>Les offres sont notées sur la base des documents demandés au titre de l’offre, à l’article 4 du présent règlement de la consultation.</w:t>
      </w:r>
    </w:p>
    <w:p w14:paraId="7441C476" w14:textId="77777777" w:rsidR="00943263" w:rsidRPr="00FB463B" w:rsidRDefault="00943263" w:rsidP="007F652D">
      <w:pPr>
        <w:pStyle w:val="Corpsdetexte"/>
        <w:rPr>
          <w:rFonts w:ascii="Cambria" w:hAnsi="Cambria"/>
        </w:rPr>
      </w:pPr>
    </w:p>
    <w:p w14:paraId="0E71CE44" w14:textId="77777777" w:rsidR="0049040F" w:rsidRDefault="0049040F" w:rsidP="0049040F">
      <w:pPr>
        <w:pStyle w:val="Corpsdetexte"/>
        <w:ind w:right="168"/>
        <w:jc w:val="both"/>
        <w:rPr>
          <w:rFonts w:ascii="Cambria" w:hAnsi="Cambria"/>
          <w:spacing w:val="-5"/>
        </w:rPr>
      </w:pPr>
      <w:r w:rsidRPr="00FB463B">
        <w:rPr>
          <w:rFonts w:ascii="Cambria" w:hAnsi="Cambria"/>
        </w:rPr>
        <w:t>Les</w:t>
      </w:r>
      <w:r w:rsidRPr="00FB463B">
        <w:rPr>
          <w:rFonts w:ascii="Cambria" w:hAnsi="Cambria"/>
          <w:spacing w:val="-2"/>
        </w:rPr>
        <w:t xml:space="preserve"> </w:t>
      </w:r>
      <w:r w:rsidRPr="00FB463B">
        <w:rPr>
          <w:rFonts w:ascii="Cambria" w:hAnsi="Cambria"/>
        </w:rPr>
        <w:t>offres</w:t>
      </w:r>
      <w:r w:rsidRPr="00FB463B">
        <w:rPr>
          <w:rFonts w:ascii="Cambria" w:hAnsi="Cambria"/>
          <w:spacing w:val="-4"/>
        </w:rPr>
        <w:t xml:space="preserve"> </w:t>
      </w:r>
      <w:r w:rsidRPr="00FB463B">
        <w:rPr>
          <w:rFonts w:ascii="Cambria" w:hAnsi="Cambria"/>
        </w:rPr>
        <w:t>font</w:t>
      </w:r>
      <w:r w:rsidRPr="00FB463B">
        <w:rPr>
          <w:rFonts w:ascii="Cambria" w:hAnsi="Cambria"/>
          <w:spacing w:val="-4"/>
        </w:rPr>
        <w:t xml:space="preserve"> </w:t>
      </w:r>
      <w:r w:rsidRPr="00FB463B">
        <w:rPr>
          <w:rFonts w:ascii="Cambria" w:hAnsi="Cambria"/>
        </w:rPr>
        <w:t>l’objet</w:t>
      </w:r>
      <w:r w:rsidRPr="00FB463B">
        <w:rPr>
          <w:rFonts w:ascii="Cambria" w:hAnsi="Cambria"/>
          <w:spacing w:val="-4"/>
        </w:rPr>
        <w:t xml:space="preserve"> </w:t>
      </w:r>
      <w:r w:rsidRPr="00FB463B">
        <w:rPr>
          <w:rFonts w:ascii="Cambria" w:hAnsi="Cambria"/>
        </w:rPr>
        <w:t>d’une</w:t>
      </w:r>
      <w:r w:rsidRPr="00FB463B">
        <w:rPr>
          <w:rFonts w:ascii="Cambria" w:hAnsi="Cambria"/>
          <w:spacing w:val="-2"/>
        </w:rPr>
        <w:t xml:space="preserve"> </w:t>
      </w:r>
      <w:r w:rsidRPr="00FB463B">
        <w:rPr>
          <w:rFonts w:ascii="Cambria" w:hAnsi="Cambria"/>
        </w:rPr>
        <w:t>notation</w:t>
      </w:r>
      <w:r w:rsidRPr="00FB463B">
        <w:rPr>
          <w:rFonts w:ascii="Cambria" w:hAnsi="Cambria"/>
          <w:spacing w:val="-5"/>
        </w:rPr>
        <w:t xml:space="preserve"> </w:t>
      </w:r>
      <w:r w:rsidRPr="00FB463B">
        <w:rPr>
          <w:rFonts w:ascii="Cambria" w:hAnsi="Cambria"/>
        </w:rPr>
        <w:t>chiffrée</w:t>
      </w:r>
      <w:r w:rsidRPr="00FB463B">
        <w:rPr>
          <w:rFonts w:ascii="Cambria" w:hAnsi="Cambria"/>
          <w:spacing w:val="-2"/>
        </w:rPr>
        <w:t xml:space="preserve"> </w:t>
      </w:r>
      <w:r w:rsidRPr="00FB463B">
        <w:rPr>
          <w:rFonts w:ascii="Cambria" w:hAnsi="Cambria"/>
        </w:rPr>
        <w:t>au</w:t>
      </w:r>
      <w:r w:rsidRPr="00FB463B">
        <w:rPr>
          <w:rFonts w:ascii="Cambria" w:hAnsi="Cambria"/>
          <w:spacing w:val="-4"/>
        </w:rPr>
        <w:t xml:space="preserve"> </w:t>
      </w:r>
      <w:r w:rsidRPr="00FB463B">
        <w:rPr>
          <w:rFonts w:ascii="Cambria" w:hAnsi="Cambria"/>
        </w:rPr>
        <w:t>regard</w:t>
      </w:r>
      <w:r w:rsidRPr="00FB463B">
        <w:rPr>
          <w:rFonts w:ascii="Cambria" w:hAnsi="Cambria"/>
          <w:spacing w:val="-2"/>
        </w:rPr>
        <w:t xml:space="preserve"> </w:t>
      </w:r>
      <w:r w:rsidRPr="00FB463B">
        <w:rPr>
          <w:rFonts w:ascii="Cambria" w:hAnsi="Cambria"/>
        </w:rPr>
        <w:t>de</w:t>
      </w:r>
      <w:r w:rsidRPr="00FB463B">
        <w:rPr>
          <w:rFonts w:ascii="Cambria" w:hAnsi="Cambria"/>
          <w:spacing w:val="-3"/>
        </w:rPr>
        <w:t xml:space="preserve"> </w:t>
      </w:r>
      <w:r w:rsidRPr="00FB463B">
        <w:rPr>
          <w:rFonts w:ascii="Cambria" w:hAnsi="Cambria"/>
        </w:rPr>
        <w:t>chacun</w:t>
      </w:r>
      <w:r w:rsidRPr="00FB463B">
        <w:rPr>
          <w:rFonts w:ascii="Cambria" w:hAnsi="Cambria"/>
          <w:spacing w:val="-2"/>
        </w:rPr>
        <w:t xml:space="preserve"> </w:t>
      </w:r>
      <w:r w:rsidRPr="00FB463B">
        <w:rPr>
          <w:rFonts w:ascii="Cambria" w:hAnsi="Cambria"/>
        </w:rPr>
        <w:t>de</w:t>
      </w:r>
      <w:r w:rsidRPr="00FB463B">
        <w:rPr>
          <w:rFonts w:ascii="Cambria" w:hAnsi="Cambria"/>
          <w:spacing w:val="-2"/>
        </w:rPr>
        <w:t xml:space="preserve"> </w:t>
      </w:r>
      <w:r w:rsidRPr="00FB463B">
        <w:rPr>
          <w:rFonts w:ascii="Cambria" w:hAnsi="Cambria"/>
        </w:rPr>
        <w:t>ces</w:t>
      </w:r>
      <w:r w:rsidRPr="00FB463B">
        <w:rPr>
          <w:rFonts w:ascii="Cambria" w:hAnsi="Cambria"/>
          <w:spacing w:val="-4"/>
        </w:rPr>
        <w:t xml:space="preserve"> </w:t>
      </w:r>
      <w:r w:rsidRPr="00FB463B">
        <w:rPr>
          <w:rFonts w:ascii="Cambria" w:hAnsi="Cambria"/>
        </w:rPr>
        <w:t>critères.</w:t>
      </w:r>
      <w:r w:rsidRPr="00FB463B">
        <w:rPr>
          <w:rFonts w:ascii="Cambria" w:hAnsi="Cambria"/>
          <w:spacing w:val="-5"/>
        </w:rPr>
        <w:t xml:space="preserve"> </w:t>
      </w:r>
    </w:p>
    <w:p w14:paraId="3F02C69E" w14:textId="77777777" w:rsidR="0049040F" w:rsidRDefault="0049040F" w:rsidP="0049040F">
      <w:pPr>
        <w:pStyle w:val="Corpsdetexte"/>
        <w:ind w:right="168"/>
        <w:jc w:val="both"/>
        <w:rPr>
          <w:rFonts w:ascii="Cambria" w:hAnsi="Cambria"/>
          <w:spacing w:val="-5"/>
        </w:rPr>
      </w:pPr>
      <w:r>
        <w:rPr>
          <w:rFonts w:ascii="Cambria" w:hAnsi="Cambria"/>
          <w:spacing w:val="-5"/>
        </w:rPr>
        <w:t>Les redevances seront calculées sur la base d’un chiffre d’affaires estimatif calculé par l’HFAR en tenant compte des résultats des trois dernières années.</w:t>
      </w:r>
    </w:p>
    <w:p w14:paraId="688A72EA" w14:textId="77777777" w:rsidR="0049040F" w:rsidRDefault="0049040F" w:rsidP="0049040F">
      <w:pPr>
        <w:pStyle w:val="Corpsdetexte"/>
        <w:ind w:right="168"/>
        <w:jc w:val="both"/>
        <w:rPr>
          <w:rFonts w:ascii="Cambria" w:hAnsi="Cambria"/>
        </w:rPr>
      </w:pPr>
      <w:r w:rsidRPr="00FB463B">
        <w:rPr>
          <w:rFonts w:ascii="Cambria" w:hAnsi="Cambria"/>
        </w:rPr>
        <w:t>L’offre</w:t>
      </w:r>
      <w:r w:rsidRPr="00FB463B">
        <w:rPr>
          <w:rFonts w:ascii="Cambria" w:hAnsi="Cambria"/>
          <w:spacing w:val="-2"/>
        </w:rPr>
        <w:t xml:space="preserve"> </w:t>
      </w:r>
      <w:r w:rsidRPr="00FB463B">
        <w:rPr>
          <w:rFonts w:ascii="Cambria" w:hAnsi="Cambria"/>
        </w:rPr>
        <w:t>qui</w:t>
      </w:r>
      <w:r w:rsidRPr="00FB463B">
        <w:rPr>
          <w:rFonts w:ascii="Cambria" w:hAnsi="Cambria"/>
          <w:spacing w:val="-1"/>
        </w:rPr>
        <w:t xml:space="preserve"> </w:t>
      </w:r>
      <w:r w:rsidRPr="00FB463B">
        <w:rPr>
          <w:rFonts w:ascii="Cambria" w:hAnsi="Cambria"/>
        </w:rPr>
        <w:t>obtiendra la meilleure note globale sera considérée comme économiquement la plus</w:t>
      </w:r>
      <w:r w:rsidRPr="00FB463B">
        <w:rPr>
          <w:rFonts w:ascii="Cambria" w:hAnsi="Cambria"/>
          <w:spacing w:val="-7"/>
        </w:rPr>
        <w:t xml:space="preserve"> </w:t>
      </w:r>
      <w:r w:rsidRPr="00FB463B">
        <w:rPr>
          <w:rFonts w:ascii="Cambria" w:hAnsi="Cambria"/>
        </w:rPr>
        <w:t>avantageus</w:t>
      </w:r>
      <w:r>
        <w:rPr>
          <w:rFonts w:ascii="Cambria" w:hAnsi="Cambria"/>
        </w:rPr>
        <w:t>e.</w:t>
      </w:r>
    </w:p>
    <w:p w14:paraId="09A4EBCE" w14:textId="77777777" w:rsidR="007F652D" w:rsidRDefault="007F652D" w:rsidP="007F652D">
      <w:pPr>
        <w:pStyle w:val="Corpsdetexte"/>
        <w:ind w:right="168"/>
        <w:jc w:val="both"/>
        <w:rPr>
          <w:rFonts w:ascii="Cambria" w:hAnsi="Cambria"/>
        </w:rPr>
      </w:pPr>
    </w:p>
    <w:p w14:paraId="1D6B9B04" w14:textId="59F77B06" w:rsidR="007F652D" w:rsidRDefault="007F652D" w:rsidP="007F652D">
      <w:pPr>
        <w:pStyle w:val="Corpsdetexte"/>
        <w:ind w:right="168"/>
        <w:jc w:val="both"/>
        <w:rPr>
          <w:rFonts w:ascii="Cambria" w:hAnsi="Cambria"/>
        </w:rPr>
      </w:pPr>
    </w:p>
    <w:p w14:paraId="416CCBE7" w14:textId="16F5BA82" w:rsidR="007F652D" w:rsidRPr="002065A3" w:rsidRDefault="007F652D" w:rsidP="00BE3508">
      <w:pPr>
        <w:pStyle w:val="Titre1"/>
        <w:numPr>
          <w:ilvl w:val="0"/>
          <w:numId w:val="35"/>
        </w:numPr>
        <w:pBdr>
          <w:bottom w:val="single" w:sz="4" w:space="1" w:color="auto"/>
        </w:pBdr>
        <w:tabs>
          <w:tab w:val="left" w:pos="883"/>
          <w:tab w:val="left" w:pos="884"/>
        </w:tabs>
        <w:rPr>
          <w:rFonts w:ascii="Cambria" w:hAnsi="Cambria"/>
          <w:i w:val="0"/>
          <w:iCs/>
        </w:rPr>
      </w:pPr>
      <w:bookmarkStart w:id="72" w:name="_Toc179796871"/>
      <w:r>
        <w:rPr>
          <w:rFonts w:ascii="Cambria" w:hAnsi="Cambria"/>
          <w:i w:val="0"/>
          <w:iCs/>
        </w:rPr>
        <w:t>Renseignements complémentaires</w:t>
      </w:r>
      <w:bookmarkEnd w:id="72"/>
    </w:p>
    <w:p w14:paraId="1CE1B577" w14:textId="77777777" w:rsidR="007F652D" w:rsidRDefault="007F652D" w:rsidP="007F652D">
      <w:pPr>
        <w:pStyle w:val="Corpsdetexte"/>
        <w:ind w:right="168"/>
        <w:jc w:val="both"/>
        <w:rPr>
          <w:rFonts w:ascii="Cambria" w:hAnsi="Cambria"/>
        </w:rPr>
      </w:pPr>
    </w:p>
    <w:p w14:paraId="50138023" w14:textId="389FFB93" w:rsidR="007F652D" w:rsidRDefault="007F652D" w:rsidP="007F652D">
      <w:r>
        <w:t xml:space="preserve">Toute demande de renseignements sur le DCE ou sur tout élément relatif à la présente consultation doit faire l’objet d’une demande écrite, par le biais de la plateforme de dématérialisation sur le site </w:t>
      </w:r>
      <w:r w:rsidR="00DA3BC4" w:rsidRPr="0035425B">
        <w:t>:</w:t>
      </w:r>
      <w:r w:rsidR="00DA3BC4">
        <w:rPr>
          <w:b/>
          <w:bCs/>
          <w:color w:val="0000FF"/>
          <w:spacing w:val="16"/>
          <w:u w:val="single"/>
        </w:rPr>
        <w:t xml:space="preserve"> </w:t>
      </w:r>
      <w:r w:rsidR="0049040F" w:rsidRPr="001F2A63">
        <w:rPr>
          <w:color w:val="4472C4" w:themeColor="accent1"/>
          <w:u w:val="single"/>
        </w:rPr>
        <w:t>https://private.e-marchespublics.com/</w:t>
      </w:r>
      <w:r w:rsidR="0049040F" w:rsidRPr="007F652D">
        <w:rPr>
          <w:noProof/>
          <w:szCs w:val="22"/>
        </w:rPr>
        <w:t> </w:t>
      </w:r>
      <w:r w:rsidR="0049040F" w:rsidRPr="0049040F">
        <w:rPr>
          <w:rStyle w:val="Lienhypertexte"/>
          <w:color w:val="auto"/>
          <w:u w:val="none"/>
        </w:rPr>
        <w:t>du</w:t>
      </w:r>
      <w:r w:rsidRPr="0049040F">
        <w:t xml:space="preserve"> m</w:t>
      </w:r>
      <w:r>
        <w:t xml:space="preserve">arché objet de la consultation. </w:t>
      </w:r>
    </w:p>
    <w:p w14:paraId="77E71D47" w14:textId="77777777" w:rsidR="007F652D" w:rsidRDefault="007F652D" w:rsidP="007F652D"/>
    <w:p w14:paraId="17278E84" w14:textId="77777777" w:rsidR="007F652D" w:rsidRDefault="007F652D" w:rsidP="007F652D">
      <w:r>
        <w:t>Les candidats adressent leur demande au plus tard 6 jours calendaires avant la date limite de remise des offres. Aucune demande ne sera acceptée au-delà de cette date.</w:t>
      </w:r>
    </w:p>
    <w:p w14:paraId="5CA086F8" w14:textId="77777777" w:rsidR="007F652D" w:rsidRDefault="007F652D" w:rsidP="007F652D"/>
    <w:p w14:paraId="63932296" w14:textId="77777777" w:rsidR="007F652D" w:rsidRDefault="007F652D" w:rsidP="007F652D">
      <w:r>
        <w:t>L’acheteur communique aux candidats les réponses aux demandes de renseignements complémentaires au plus tard 3 jours calendaires avant la date limite de remise des offres.</w:t>
      </w:r>
    </w:p>
    <w:p w14:paraId="3076516F" w14:textId="77777777" w:rsidR="007F652D" w:rsidRDefault="007F652D" w:rsidP="007F652D"/>
    <w:p w14:paraId="7FABE148" w14:textId="77777777" w:rsidR="007F652D" w:rsidRDefault="007F652D" w:rsidP="007F652D"/>
    <w:p w14:paraId="61207C77" w14:textId="0DD565E4" w:rsidR="007F652D" w:rsidRPr="002065A3" w:rsidRDefault="007F652D" w:rsidP="00BE3508">
      <w:pPr>
        <w:pStyle w:val="Titre1"/>
        <w:numPr>
          <w:ilvl w:val="0"/>
          <w:numId w:val="35"/>
        </w:numPr>
        <w:pBdr>
          <w:bottom w:val="single" w:sz="4" w:space="1" w:color="auto"/>
        </w:pBdr>
        <w:tabs>
          <w:tab w:val="left" w:pos="883"/>
          <w:tab w:val="left" w:pos="884"/>
        </w:tabs>
        <w:rPr>
          <w:rFonts w:ascii="Cambria" w:hAnsi="Cambria"/>
          <w:i w:val="0"/>
          <w:iCs/>
        </w:rPr>
      </w:pPr>
      <w:bookmarkStart w:id="73" w:name="_Toc179796872"/>
      <w:r>
        <w:rPr>
          <w:rFonts w:ascii="Cambria" w:hAnsi="Cambria"/>
          <w:i w:val="0"/>
          <w:iCs/>
        </w:rPr>
        <w:t>Données personnelles et confidentialité</w:t>
      </w:r>
      <w:bookmarkEnd w:id="73"/>
    </w:p>
    <w:p w14:paraId="676C879D" w14:textId="77777777" w:rsidR="007F652D" w:rsidRDefault="007F652D" w:rsidP="007F652D"/>
    <w:p w14:paraId="6BB6F456" w14:textId="77777777" w:rsidR="007F652D" w:rsidRDefault="007F652D" w:rsidP="007F652D"/>
    <w:p w14:paraId="1455CB1A" w14:textId="358C19DA" w:rsidR="007F652D" w:rsidRPr="007F652D" w:rsidRDefault="007F652D" w:rsidP="007F652D">
      <w:pPr>
        <w:pStyle w:val="Titre2"/>
        <w:ind w:left="0" w:firstLine="0"/>
        <w:rPr>
          <w:rFonts w:eastAsiaTheme="majorEastAsia"/>
          <w:noProof/>
        </w:rPr>
      </w:pPr>
      <w:bookmarkStart w:id="74" w:name="_Toc53686172"/>
      <w:bookmarkStart w:id="75" w:name="_Toc138092320"/>
      <w:bookmarkStart w:id="76" w:name="_Toc179796873"/>
      <w:r>
        <w:rPr>
          <w:rFonts w:eastAsiaTheme="majorEastAsia"/>
          <w:noProof/>
        </w:rPr>
        <w:t>8</w:t>
      </w:r>
      <w:r w:rsidRPr="007F652D">
        <w:rPr>
          <w:rFonts w:eastAsiaTheme="majorEastAsia"/>
          <w:noProof/>
        </w:rPr>
        <w:t>.1 - Obligation de confidentialité du candidat</w:t>
      </w:r>
      <w:bookmarkEnd w:id="74"/>
      <w:bookmarkEnd w:id="75"/>
      <w:bookmarkEnd w:id="76"/>
    </w:p>
    <w:p w14:paraId="3A5D58D2" w14:textId="77777777" w:rsidR="007F652D" w:rsidRPr="007F652D" w:rsidRDefault="007F652D" w:rsidP="007F652D">
      <w:pPr>
        <w:spacing w:after="120" w:line="259" w:lineRule="auto"/>
        <w:rPr>
          <w:noProof/>
          <w:szCs w:val="22"/>
        </w:rPr>
      </w:pPr>
    </w:p>
    <w:p w14:paraId="2A2548DB" w14:textId="77777777" w:rsidR="007F652D" w:rsidRPr="007F652D" w:rsidRDefault="007F652D" w:rsidP="007F652D">
      <w:pPr>
        <w:spacing w:after="120" w:line="259" w:lineRule="auto"/>
        <w:rPr>
          <w:noProof/>
          <w:szCs w:val="22"/>
        </w:rPr>
      </w:pPr>
      <w:r w:rsidRPr="007F652D">
        <w:rPr>
          <w:noProof/>
          <w:szCs w:val="22"/>
        </w:rPr>
        <w:t xml:space="preserve">Les informations mises à la disposition des candidats par l’acheteur au cours de la consultation présentent un caractère confidentiel. </w:t>
      </w:r>
    </w:p>
    <w:p w14:paraId="7368C7DB" w14:textId="77777777" w:rsidR="007F652D" w:rsidRPr="007F652D" w:rsidRDefault="007F652D" w:rsidP="007F652D">
      <w:pPr>
        <w:spacing w:after="120" w:line="259" w:lineRule="auto"/>
        <w:rPr>
          <w:noProof/>
          <w:szCs w:val="22"/>
        </w:rPr>
      </w:pPr>
      <w:r w:rsidRPr="007F652D">
        <w:rPr>
          <w:noProof/>
          <w:szCs w:val="22"/>
        </w:rPr>
        <w:t xml:space="preserve">Les candidats s’engagent à ne pas les divulguer, à ne pas les communiquer à des tiers, à ne pas les publier ni à les rendre publiques de quelque manière que ce soit, sans préjudice du droit au recours effectif et de l’éventuelle production en justice de ces informations. </w:t>
      </w:r>
    </w:p>
    <w:p w14:paraId="15C815A5" w14:textId="77777777" w:rsidR="007F652D" w:rsidRPr="007F652D" w:rsidRDefault="007F652D" w:rsidP="007F652D">
      <w:pPr>
        <w:spacing w:after="120" w:line="259" w:lineRule="auto"/>
        <w:rPr>
          <w:noProof/>
          <w:szCs w:val="22"/>
        </w:rPr>
      </w:pPr>
    </w:p>
    <w:p w14:paraId="37F322CC" w14:textId="7EBA10C4" w:rsidR="007F652D" w:rsidRPr="007F652D" w:rsidRDefault="007F652D" w:rsidP="007F652D">
      <w:pPr>
        <w:pStyle w:val="Titre2"/>
        <w:ind w:left="0" w:firstLine="0"/>
        <w:rPr>
          <w:rFonts w:eastAsiaTheme="majorEastAsia"/>
          <w:noProof/>
        </w:rPr>
      </w:pPr>
      <w:bookmarkStart w:id="77" w:name="_Toc53686173"/>
      <w:bookmarkStart w:id="78" w:name="_Toc138092321"/>
      <w:bookmarkStart w:id="79" w:name="_Toc179796874"/>
      <w:r>
        <w:rPr>
          <w:rFonts w:eastAsiaTheme="majorEastAsia"/>
          <w:noProof/>
        </w:rPr>
        <w:t>8</w:t>
      </w:r>
      <w:r w:rsidRPr="007F652D">
        <w:rPr>
          <w:rFonts w:eastAsiaTheme="majorEastAsia"/>
          <w:noProof/>
        </w:rPr>
        <w:t xml:space="preserve">.2 - Obligation de confidentialité </w:t>
      </w:r>
      <w:bookmarkEnd w:id="77"/>
      <w:r w:rsidRPr="007F652D">
        <w:rPr>
          <w:rFonts w:eastAsiaTheme="majorEastAsia"/>
          <w:noProof/>
        </w:rPr>
        <w:t>de l’acheteur</w:t>
      </w:r>
      <w:bookmarkEnd w:id="78"/>
      <w:bookmarkEnd w:id="79"/>
      <w:r w:rsidRPr="007F652D">
        <w:rPr>
          <w:rFonts w:eastAsiaTheme="majorEastAsia"/>
          <w:noProof/>
        </w:rPr>
        <w:t xml:space="preserve"> </w:t>
      </w:r>
    </w:p>
    <w:p w14:paraId="058ACD5F" w14:textId="77777777" w:rsidR="007F652D" w:rsidRPr="007F652D" w:rsidRDefault="007F652D" w:rsidP="007F652D">
      <w:pPr>
        <w:spacing w:after="120" w:line="259" w:lineRule="auto"/>
        <w:rPr>
          <w:noProof/>
          <w:szCs w:val="22"/>
        </w:rPr>
      </w:pPr>
    </w:p>
    <w:p w14:paraId="38F56026" w14:textId="77777777" w:rsidR="007F652D" w:rsidRPr="007F652D" w:rsidRDefault="007F652D" w:rsidP="007F652D">
      <w:pPr>
        <w:spacing w:after="120" w:line="259" w:lineRule="auto"/>
        <w:rPr>
          <w:noProof/>
          <w:szCs w:val="22"/>
        </w:rPr>
      </w:pPr>
      <w:r w:rsidRPr="007F652D">
        <w:rPr>
          <w:noProof/>
          <w:szCs w:val="22"/>
        </w:rPr>
        <w:t xml:space="preserve">Le caractère confidentiel des informations transmises par les candidats à l’acheteur sera strictement préservé. </w:t>
      </w:r>
    </w:p>
    <w:p w14:paraId="387652D8" w14:textId="77777777" w:rsidR="007F652D" w:rsidRPr="007F652D" w:rsidRDefault="007F652D" w:rsidP="007F652D">
      <w:pPr>
        <w:spacing w:after="120" w:line="259" w:lineRule="auto"/>
        <w:rPr>
          <w:noProof/>
          <w:szCs w:val="22"/>
        </w:rPr>
      </w:pPr>
      <w:r w:rsidRPr="007F652D">
        <w:rPr>
          <w:noProof/>
          <w:szCs w:val="22"/>
        </w:rPr>
        <w:t>Les données nominatives collectées par l’intermédiaire des formulaires, avant les opérations de téléchargement des dossiers de consultation ou lors des opérations de dépôt des plis, sont destinées à l’acheteur.</w:t>
      </w:r>
    </w:p>
    <w:p w14:paraId="2E54F56C" w14:textId="77777777" w:rsidR="007F652D" w:rsidRPr="007F652D" w:rsidRDefault="007F652D" w:rsidP="007F652D">
      <w:pPr>
        <w:spacing w:after="120" w:line="259" w:lineRule="auto"/>
        <w:rPr>
          <w:noProof/>
          <w:szCs w:val="22"/>
        </w:rPr>
      </w:pPr>
      <w:r w:rsidRPr="007F652D">
        <w:rPr>
          <w:noProof/>
          <w:szCs w:val="22"/>
        </w:rPr>
        <w:t>Elles servent à constituer le registre des retraits des dossiers de consultation et le registre des dépôts des offres et/ou candidatures, qui permettent à l’acheteur de pouvoir communiquer avec les opérateurs économiques intéressés par la procédure de passation.</w:t>
      </w:r>
    </w:p>
    <w:p w14:paraId="0C57F89E" w14:textId="77777777" w:rsidR="007F652D" w:rsidRPr="007F652D" w:rsidRDefault="007F652D" w:rsidP="007F652D">
      <w:pPr>
        <w:spacing w:after="120" w:line="259" w:lineRule="auto"/>
        <w:rPr>
          <w:noProof/>
          <w:szCs w:val="22"/>
        </w:rPr>
      </w:pPr>
      <w:r w:rsidRPr="007F652D">
        <w:rPr>
          <w:noProof/>
          <w:szCs w:val="22"/>
        </w:rPr>
        <w:t>Les candidats sont donc réputés avoir été informés que l’acheteur est « responsable du traitement » -au sens du R.G.P.D.- des données ainsi collectées. Conformément aux lois et règlements en vigueur en matière de protection des données, et à condition de justifier leur identité, les candidats bénéficient d’un droit d’accès, de rectification, d’effacement, de limitation ainsi que du droit à portabilité de leurs données. Enfin, les candidats disposent du droit d’introduire une réclamation auprès de la Commission Nationale Informatique et Libertés (CNIL).</w:t>
      </w:r>
    </w:p>
    <w:p w14:paraId="79B68C8A" w14:textId="2F1CF8F3" w:rsidR="007F652D" w:rsidRPr="007F652D" w:rsidRDefault="007F652D" w:rsidP="007F652D">
      <w:pPr>
        <w:spacing w:after="120" w:line="259" w:lineRule="auto"/>
        <w:rPr>
          <w:noProof/>
          <w:szCs w:val="22"/>
        </w:rPr>
      </w:pPr>
      <w:r w:rsidRPr="007F652D">
        <w:rPr>
          <w:noProof/>
          <w:szCs w:val="22"/>
        </w:rPr>
        <w:t>Ils doivent donc exercer leur droit d’accès, de rectification, modification et supression directement auprès des services compétents de l’acheteur.</w:t>
      </w:r>
    </w:p>
    <w:p w14:paraId="536EDC12" w14:textId="77777777" w:rsidR="007F652D" w:rsidRDefault="007F652D" w:rsidP="007F652D">
      <w:pPr>
        <w:pStyle w:val="Corpsdetexte"/>
        <w:ind w:right="168"/>
        <w:jc w:val="both"/>
        <w:rPr>
          <w:rFonts w:ascii="Cambria" w:hAnsi="Cambria"/>
        </w:rPr>
      </w:pPr>
    </w:p>
    <w:p w14:paraId="01806D3B" w14:textId="4DC3FB71" w:rsidR="007C2C37" w:rsidRDefault="007C2C37" w:rsidP="007C2C37">
      <w:pPr>
        <w:pStyle w:val="Corpsdetexte"/>
        <w:ind w:left="155" w:right="168"/>
        <w:jc w:val="both"/>
        <w:rPr>
          <w:rFonts w:ascii="Cambria" w:hAnsi="Cambria"/>
        </w:rPr>
      </w:pPr>
    </w:p>
    <w:p w14:paraId="686C0EA2" w14:textId="52BACE75" w:rsidR="007C2C37" w:rsidRPr="002065A3" w:rsidRDefault="007F652D" w:rsidP="00BE3508">
      <w:pPr>
        <w:pStyle w:val="Titre1"/>
        <w:numPr>
          <w:ilvl w:val="0"/>
          <w:numId w:val="35"/>
        </w:numPr>
        <w:pBdr>
          <w:bottom w:val="single" w:sz="4" w:space="1" w:color="auto"/>
        </w:pBdr>
        <w:tabs>
          <w:tab w:val="left" w:pos="883"/>
          <w:tab w:val="left" w:pos="884"/>
        </w:tabs>
        <w:rPr>
          <w:rFonts w:ascii="Cambria" w:hAnsi="Cambria"/>
          <w:i w:val="0"/>
          <w:iCs/>
        </w:rPr>
      </w:pPr>
      <w:bookmarkStart w:id="80" w:name="_Toc179796875"/>
      <w:r>
        <w:rPr>
          <w:rFonts w:ascii="Cambria" w:hAnsi="Cambria"/>
          <w:i w:val="0"/>
          <w:iCs/>
        </w:rPr>
        <w:t>Fin de la procédure</w:t>
      </w:r>
      <w:bookmarkEnd w:id="80"/>
    </w:p>
    <w:p w14:paraId="147A387E" w14:textId="77777777" w:rsidR="007C2C37" w:rsidRDefault="007C2C37" w:rsidP="007C2C37"/>
    <w:p w14:paraId="2FD5F2DF" w14:textId="77777777" w:rsidR="007C2C37" w:rsidRDefault="007C2C37" w:rsidP="007C2C37"/>
    <w:p w14:paraId="58B1A373" w14:textId="77777777" w:rsidR="007F652D" w:rsidRPr="00F856E4" w:rsidRDefault="007F652D" w:rsidP="007F652D">
      <w:pPr>
        <w:rPr>
          <w:bCs/>
          <w:lang w:val="x-none"/>
        </w:rPr>
      </w:pPr>
      <w:r w:rsidRPr="00F856E4">
        <w:rPr>
          <w:bCs/>
          <w:lang w:val="x-none"/>
        </w:rPr>
        <w:t>À tout moment, l’acheteur pourra ne pas donner suite à la procédure.</w:t>
      </w:r>
    </w:p>
    <w:p w14:paraId="2C4201EF" w14:textId="77777777" w:rsidR="007F652D" w:rsidRDefault="007F652D" w:rsidP="007F652D">
      <w:pPr>
        <w:rPr>
          <w:bCs/>
          <w:lang w:val="x-none"/>
        </w:rPr>
      </w:pPr>
    </w:p>
    <w:p w14:paraId="31D85E87" w14:textId="5DC6BCB3" w:rsidR="007F652D" w:rsidRPr="00B1776B" w:rsidRDefault="007F652D" w:rsidP="007F652D">
      <w:pPr>
        <w:rPr>
          <w:bCs/>
          <w:lang w:val="x-none"/>
        </w:rPr>
      </w:pPr>
      <w:r w:rsidRPr="00F856E4">
        <w:rPr>
          <w:bCs/>
          <w:lang w:val="x-none"/>
        </w:rPr>
        <w:lastRenderedPageBreak/>
        <w:t>Il est possible de procéder à une mise au point du marché avant sa signature.</w:t>
      </w:r>
    </w:p>
    <w:p w14:paraId="53E02328" w14:textId="77777777" w:rsidR="007F652D" w:rsidRDefault="007F652D" w:rsidP="007C2C37"/>
    <w:p w14:paraId="3DD31839" w14:textId="7E210595" w:rsidR="007C2C37" w:rsidRPr="002065A3" w:rsidRDefault="007F652D" w:rsidP="007C2C37">
      <w:r>
        <w:t>Le</w:t>
      </w:r>
      <w:r w:rsidR="007C2C37" w:rsidRPr="002065A3">
        <w:t xml:space="preserve"> candidat retenu, ayant produit une déclaration sur l'honneur pour justifier qu'il a satisfait aux obligations fiscales et sociales, ne sera désigné comme titulaire du marché qu'à la condition de produire, dans un délai fixé par </w:t>
      </w:r>
      <w:r w:rsidR="007C2C37">
        <w:t>l’</w:t>
      </w:r>
      <w:r>
        <w:t xml:space="preserve">acheteur lors </w:t>
      </w:r>
      <w:r w:rsidR="007C2C37" w:rsidRPr="002065A3">
        <w:t xml:space="preserve">de l’envoi de la demande, transmise par tout moyen permettant d’en constater la validité, les pièces et attestations suivantes : </w:t>
      </w:r>
    </w:p>
    <w:p w14:paraId="665519EC" w14:textId="77777777" w:rsidR="007C2C37" w:rsidRPr="002065A3" w:rsidRDefault="007C2C37" w:rsidP="007C2C37"/>
    <w:p w14:paraId="69D05D0E" w14:textId="77777777" w:rsidR="007C2C37" w:rsidRPr="002065A3" w:rsidRDefault="007C2C37" w:rsidP="007C2C37">
      <w:pPr>
        <w:pStyle w:val="Paragraphedeliste"/>
        <w:widowControl/>
        <w:numPr>
          <w:ilvl w:val="0"/>
          <w:numId w:val="13"/>
        </w:numPr>
        <w:autoSpaceDE/>
        <w:autoSpaceDN/>
        <w:contextualSpacing/>
        <w:jc w:val="both"/>
        <w:rPr>
          <w:rFonts w:ascii="Cambria" w:hAnsi="Cambria"/>
        </w:rPr>
      </w:pPr>
      <w:r w:rsidRPr="002065A3">
        <w:rPr>
          <w:rFonts w:ascii="Cambria" w:hAnsi="Cambria"/>
        </w:rPr>
        <w:t xml:space="preserve">Pour les candidats établis en France, l’un des documents listés à l’article D 8222-5-2° du code du travail (article D 8222-7-1°-a pour les candidats établis à l’étranger) ; </w:t>
      </w:r>
    </w:p>
    <w:p w14:paraId="798ED89F" w14:textId="77777777" w:rsidR="007C2C37" w:rsidRPr="002065A3" w:rsidRDefault="007C2C37" w:rsidP="007C2C37">
      <w:pPr>
        <w:pStyle w:val="Paragraphedeliste"/>
        <w:rPr>
          <w:rFonts w:ascii="Cambria" w:hAnsi="Cambria"/>
        </w:rPr>
      </w:pPr>
    </w:p>
    <w:p w14:paraId="7819333C" w14:textId="77777777" w:rsidR="007C2C37" w:rsidRPr="002065A3" w:rsidRDefault="007C2C37" w:rsidP="007C2C37">
      <w:pPr>
        <w:pStyle w:val="Paragraphedeliste"/>
        <w:widowControl/>
        <w:numPr>
          <w:ilvl w:val="0"/>
          <w:numId w:val="13"/>
        </w:numPr>
        <w:autoSpaceDE/>
        <w:autoSpaceDN/>
        <w:contextualSpacing/>
        <w:jc w:val="both"/>
        <w:rPr>
          <w:rFonts w:ascii="Cambria" w:hAnsi="Cambria"/>
        </w:rPr>
      </w:pPr>
      <w:r w:rsidRPr="002065A3">
        <w:rPr>
          <w:rFonts w:ascii="Cambria" w:hAnsi="Cambria"/>
        </w:rPr>
        <w:t xml:space="preserve">Une attestation de déclarations sociales (formulaire URSSAF relatif aux déclarations sociales et intitulé « Attestation de fourniture des déclarations sociales et paiement des cotisations et contributions sociales ») datant de moins de six mois par rapport </w:t>
      </w:r>
      <w:proofErr w:type="spellStart"/>
      <w:r w:rsidRPr="002065A3">
        <w:rPr>
          <w:rFonts w:ascii="Cambria" w:hAnsi="Cambria"/>
        </w:rPr>
        <w:t>a</w:t>
      </w:r>
      <w:proofErr w:type="spellEnd"/>
      <w:r w:rsidRPr="002065A3">
        <w:rPr>
          <w:rFonts w:ascii="Cambria" w:hAnsi="Cambria"/>
        </w:rPr>
        <w:t xml:space="preserve">̀ la date de la demande ; </w:t>
      </w:r>
    </w:p>
    <w:p w14:paraId="79CF7F27" w14:textId="77777777" w:rsidR="007C2C37" w:rsidRPr="002065A3" w:rsidRDefault="007C2C37" w:rsidP="007C2C37">
      <w:pPr>
        <w:pStyle w:val="Paragraphedeliste"/>
        <w:rPr>
          <w:rFonts w:ascii="Cambria" w:hAnsi="Cambria"/>
        </w:rPr>
      </w:pPr>
    </w:p>
    <w:p w14:paraId="284DECD6" w14:textId="77777777" w:rsidR="007C2C37" w:rsidRPr="002065A3" w:rsidRDefault="007C2C37" w:rsidP="007C2C37">
      <w:pPr>
        <w:pStyle w:val="Paragraphedeliste"/>
        <w:widowControl/>
        <w:numPr>
          <w:ilvl w:val="0"/>
          <w:numId w:val="13"/>
        </w:numPr>
        <w:autoSpaceDE/>
        <w:autoSpaceDN/>
        <w:contextualSpacing/>
        <w:jc w:val="both"/>
        <w:rPr>
          <w:rFonts w:ascii="Cambria" w:hAnsi="Cambria"/>
        </w:rPr>
      </w:pPr>
      <w:r w:rsidRPr="002065A3">
        <w:rPr>
          <w:rFonts w:ascii="Cambria" w:hAnsi="Cambria"/>
        </w:rPr>
        <w:t xml:space="preserve">Les attestations justifiant de la régularité́ de la situation du candidat eu égard </w:t>
      </w:r>
      <w:proofErr w:type="spellStart"/>
      <w:r w:rsidRPr="002065A3">
        <w:rPr>
          <w:rFonts w:ascii="Cambria" w:hAnsi="Cambria"/>
        </w:rPr>
        <w:t>a</w:t>
      </w:r>
      <w:proofErr w:type="spellEnd"/>
      <w:r w:rsidRPr="002065A3">
        <w:rPr>
          <w:rFonts w:ascii="Cambria" w:hAnsi="Cambria"/>
        </w:rPr>
        <w:t xml:space="preserve">̀ ses obligations fiscales. </w:t>
      </w:r>
    </w:p>
    <w:p w14:paraId="50839659" w14:textId="77777777" w:rsidR="007C2C37" w:rsidRPr="002065A3" w:rsidRDefault="007C2C37" w:rsidP="007C2C37">
      <w:pPr>
        <w:rPr>
          <w:b/>
          <w:bCs/>
        </w:rPr>
      </w:pPr>
    </w:p>
    <w:p w14:paraId="632BAE8B" w14:textId="77777777" w:rsidR="007C2C37" w:rsidRPr="00FB463B" w:rsidRDefault="007C2C37" w:rsidP="007C2C37">
      <w:r w:rsidRPr="002065A3">
        <w:t xml:space="preserve">Passé ce délai, la demande pourra être faite auprès du candidat classé n°2 et ainsi de suite. </w:t>
      </w:r>
    </w:p>
    <w:p w14:paraId="68EADADF" w14:textId="77777777" w:rsidR="007C2C37" w:rsidRPr="00FB463B" w:rsidRDefault="007C2C37" w:rsidP="007C2C37">
      <w:pPr>
        <w:pStyle w:val="Corpsdetexte"/>
        <w:rPr>
          <w:rFonts w:ascii="Cambria" w:hAnsi="Cambria"/>
        </w:rPr>
      </w:pPr>
    </w:p>
    <w:p w14:paraId="14DB937A" w14:textId="77777777" w:rsidR="007C2C37" w:rsidRPr="00FB463B" w:rsidRDefault="007C2C37" w:rsidP="007C2C37">
      <w:pPr>
        <w:pStyle w:val="Corpsdetexte"/>
        <w:rPr>
          <w:rFonts w:ascii="Cambria" w:hAnsi="Cambria"/>
        </w:rPr>
      </w:pPr>
    </w:p>
    <w:p w14:paraId="46B56977" w14:textId="77777777" w:rsidR="007C2C37" w:rsidRPr="002065A3" w:rsidRDefault="007C2C37" w:rsidP="00BE3508">
      <w:pPr>
        <w:pStyle w:val="Titre1"/>
        <w:numPr>
          <w:ilvl w:val="0"/>
          <w:numId w:val="35"/>
        </w:numPr>
        <w:pBdr>
          <w:bottom w:val="single" w:sz="4" w:space="1" w:color="auto"/>
        </w:pBdr>
        <w:tabs>
          <w:tab w:val="left" w:pos="883"/>
          <w:tab w:val="left" w:pos="884"/>
        </w:tabs>
        <w:ind w:left="904" w:hanging="750"/>
        <w:jc w:val="both"/>
        <w:rPr>
          <w:rFonts w:ascii="Cambria" w:hAnsi="Cambria"/>
          <w:i w:val="0"/>
          <w:iCs/>
        </w:rPr>
      </w:pPr>
      <w:bookmarkStart w:id="81" w:name="_Toc179796876"/>
      <w:r w:rsidRPr="002065A3">
        <w:rPr>
          <w:rFonts w:ascii="Cambria" w:hAnsi="Cambria"/>
          <w:i w:val="0"/>
          <w:iCs/>
        </w:rPr>
        <w:t>Voies de recours</w:t>
      </w:r>
      <w:bookmarkEnd w:id="81"/>
    </w:p>
    <w:p w14:paraId="389BD246" w14:textId="77777777" w:rsidR="007C2C37" w:rsidRPr="00FB463B" w:rsidRDefault="007C2C37" w:rsidP="007C2C37">
      <w:pPr>
        <w:pStyle w:val="Corpsdetexte"/>
        <w:jc w:val="both"/>
        <w:rPr>
          <w:rFonts w:ascii="Cambria" w:hAnsi="Cambria"/>
          <w:b/>
          <w:i/>
          <w:sz w:val="26"/>
        </w:rPr>
      </w:pPr>
    </w:p>
    <w:p w14:paraId="271BC5DA" w14:textId="77777777" w:rsidR="003C1048" w:rsidRPr="006279DD" w:rsidRDefault="003C1048" w:rsidP="003C1048">
      <w:pPr>
        <w:pStyle w:val="Corpsdetexte"/>
        <w:jc w:val="both"/>
        <w:rPr>
          <w:rFonts w:ascii="Cambria" w:hAnsi="Cambria"/>
          <w:highlight w:val="yellow"/>
        </w:rPr>
      </w:pPr>
    </w:p>
    <w:p w14:paraId="6F81F477" w14:textId="77777777" w:rsidR="003C1048" w:rsidRPr="004E2B70" w:rsidRDefault="003C1048" w:rsidP="003C1048">
      <w:pPr>
        <w:pStyle w:val="Corpsdetexte"/>
        <w:ind w:left="155" w:right="610"/>
        <w:jc w:val="both"/>
        <w:rPr>
          <w:rFonts w:ascii="Cambria" w:hAnsi="Cambria"/>
        </w:rPr>
      </w:pPr>
      <w:r w:rsidRPr="004E2B70">
        <w:rPr>
          <w:rFonts w:ascii="Cambria" w:hAnsi="Cambria"/>
          <w:u w:val="single"/>
        </w:rPr>
        <w:t>Instance chargée des voies de recours :</w:t>
      </w:r>
      <w:r w:rsidRPr="004E2B70">
        <w:rPr>
          <w:rFonts w:ascii="Cambria" w:hAnsi="Cambria"/>
        </w:rPr>
        <w:t xml:space="preserve"> </w:t>
      </w:r>
    </w:p>
    <w:p w14:paraId="678C62E1" w14:textId="77777777" w:rsidR="003C1048" w:rsidRPr="004E2B70" w:rsidRDefault="003C1048" w:rsidP="003C1048">
      <w:pPr>
        <w:pStyle w:val="Corpsdetexte"/>
        <w:ind w:left="155" w:right="610"/>
        <w:jc w:val="both"/>
        <w:rPr>
          <w:rFonts w:ascii="Cambria" w:hAnsi="Cambria"/>
        </w:rPr>
      </w:pPr>
    </w:p>
    <w:p w14:paraId="0FBA3014" w14:textId="77777777" w:rsidR="003C1048" w:rsidRPr="004E2B70" w:rsidRDefault="003C1048" w:rsidP="003C1048">
      <w:pPr>
        <w:pStyle w:val="Corpsdetexte"/>
        <w:ind w:left="155" w:right="610"/>
        <w:jc w:val="both"/>
        <w:rPr>
          <w:rFonts w:ascii="Cambria" w:hAnsi="Cambria"/>
        </w:rPr>
      </w:pPr>
      <w:r w:rsidRPr="004E2B70">
        <w:rPr>
          <w:rFonts w:ascii="Cambria" w:hAnsi="Cambria"/>
        </w:rPr>
        <w:t>Tribunal Judiciaire de Paris</w:t>
      </w:r>
    </w:p>
    <w:p w14:paraId="74D316AD" w14:textId="4463A967" w:rsidR="003C1048" w:rsidRPr="004E2B70" w:rsidRDefault="0016217B" w:rsidP="003C1048">
      <w:pPr>
        <w:pStyle w:val="Corpsdetexte"/>
        <w:ind w:left="155" w:right="610"/>
        <w:jc w:val="both"/>
        <w:rPr>
          <w:rFonts w:ascii="Cambria" w:hAnsi="Cambria"/>
        </w:rPr>
      </w:pPr>
      <w:r w:rsidRPr="004E2B70">
        <w:rPr>
          <w:rFonts w:ascii="Cambria" w:hAnsi="Cambria"/>
        </w:rPr>
        <w:t>Parvis du Tribunal de Pari</w:t>
      </w:r>
      <w:r w:rsidR="003C1048" w:rsidRPr="004E2B70">
        <w:rPr>
          <w:rFonts w:ascii="Cambria" w:hAnsi="Cambria"/>
        </w:rPr>
        <w:t>s</w:t>
      </w:r>
    </w:p>
    <w:p w14:paraId="6119D984" w14:textId="77777777" w:rsidR="003C1048" w:rsidRPr="002065A3" w:rsidRDefault="003C1048" w:rsidP="003C1048">
      <w:pPr>
        <w:pStyle w:val="Corpsdetexte"/>
        <w:ind w:left="155" w:right="610"/>
        <w:jc w:val="both"/>
        <w:rPr>
          <w:rFonts w:ascii="Cambria" w:hAnsi="Cambria"/>
        </w:rPr>
      </w:pPr>
      <w:r w:rsidRPr="004E2B70">
        <w:rPr>
          <w:rFonts w:ascii="Cambria" w:hAnsi="Cambria"/>
        </w:rPr>
        <w:t>75859 Paris Cedex 17</w:t>
      </w:r>
    </w:p>
    <w:p w14:paraId="72920F90" w14:textId="77777777" w:rsidR="007C2C37" w:rsidRDefault="007C2C37" w:rsidP="007C2C37">
      <w:pPr>
        <w:pStyle w:val="Corpsdetexte"/>
        <w:ind w:left="155" w:right="168"/>
        <w:jc w:val="both"/>
        <w:rPr>
          <w:rFonts w:ascii="Cambria" w:hAnsi="Cambria"/>
        </w:rPr>
      </w:pPr>
    </w:p>
    <w:p w14:paraId="1BD793F2" w14:textId="7EEC7F43" w:rsidR="00AE5E5E" w:rsidRPr="00FB463B" w:rsidRDefault="00AE5E5E" w:rsidP="00943263">
      <w:pPr>
        <w:ind w:left="142"/>
      </w:pPr>
    </w:p>
    <w:sectPr w:rsidR="00AE5E5E" w:rsidRPr="00FB463B" w:rsidSect="00212834">
      <w:headerReference w:type="even" r:id="rId10"/>
      <w:headerReference w:type="default" r:id="rId11"/>
      <w:footerReference w:type="even" r:id="rId12"/>
      <w:footerReference w:type="default" r:id="rId13"/>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9FFD4" w14:textId="77777777" w:rsidR="00E1711C" w:rsidRDefault="00E1711C" w:rsidP="00943263">
      <w:r>
        <w:separator/>
      </w:r>
    </w:p>
  </w:endnote>
  <w:endnote w:type="continuationSeparator" w:id="0">
    <w:p w14:paraId="4C9B18BF" w14:textId="77777777" w:rsidR="00E1711C" w:rsidRDefault="00E1711C" w:rsidP="0094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Bold">
    <w:altName w:val="Cambria Math"/>
    <w:charset w:val="00"/>
    <w:family w:val="auto"/>
    <w:pitch w:val="variable"/>
    <w:sig w:usb0="E00002FF" w:usb1="52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434210536"/>
      <w:docPartObj>
        <w:docPartGallery w:val="Page Numbers (Bottom of Page)"/>
        <w:docPartUnique/>
      </w:docPartObj>
    </w:sdtPr>
    <w:sdtContent>
      <w:p w14:paraId="2C787630" w14:textId="32E04316" w:rsidR="00E1711C" w:rsidRDefault="00E1711C" w:rsidP="00432FC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1175ECF7" w14:textId="77777777" w:rsidR="00E1711C" w:rsidRDefault="00E1711C" w:rsidP="0094326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Fonts w:ascii="Cambria" w:hAnsi="Cambria"/>
      </w:rPr>
      <w:id w:val="448751954"/>
      <w:docPartObj>
        <w:docPartGallery w:val="Page Numbers (Bottom of Page)"/>
        <w:docPartUnique/>
      </w:docPartObj>
    </w:sdtPr>
    <w:sdtContent>
      <w:p w14:paraId="43AC5065" w14:textId="49CFE367" w:rsidR="00E1711C" w:rsidRPr="00E26B09" w:rsidRDefault="00E1711C" w:rsidP="007245DE">
        <w:pPr>
          <w:pStyle w:val="Pieddepage"/>
          <w:framePr w:wrap="none" w:vAnchor="text" w:hAnchor="margin" w:xAlign="right" w:y="1"/>
          <w:rPr>
            <w:rStyle w:val="Numrodepage"/>
            <w:rFonts w:ascii="Cambria" w:hAnsi="Cambria"/>
          </w:rPr>
        </w:pPr>
        <w:r w:rsidRPr="00E26B09">
          <w:rPr>
            <w:rStyle w:val="Numrodepage"/>
            <w:rFonts w:ascii="Cambria" w:hAnsi="Cambria"/>
          </w:rPr>
          <w:fldChar w:fldCharType="begin"/>
        </w:r>
        <w:r w:rsidRPr="00E26B09">
          <w:rPr>
            <w:rStyle w:val="Numrodepage"/>
            <w:rFonts w:ascii="Cambria" w:hAnsi="Cambria"/>
          </w:rPr>
          <w:instrText xml:space="preserve"> PAGE </w:instrText>
        </w:r>
        <w:r w:rsidRPr="00E26B09">
          <w:rPr>
            <w:rStyle w:val="Numrodepage"/>
            <w:rFonts w:ascii="Cambria" w:hAnsi="Cambria"/>
          </w:rPr>
          <w:fldChar w:fldCharType="separate"/>
        </w:r>
        <w:r>
          <w:rPr>
            <w:rStyle w:val="Numrodepage"/>
            <w:rFonts w:ascii="Cambria" w:hAnsi="Cambria"/>
            <w:noProof/>
          </w:rPr>
          <w:t>14</w:t>
        </w:r>
        <w:r w:rsidRPr="00E26B09">
          <w:rPr>
            <w:rStyle w:val="Numrodepage"/>
            <w:rFonts w:ascii="Cambria" w:hAnsi="Cambria"/>
          </w:rPr>
          <w:fldChar w:fldCharType="end"/>
        </w:r>
      </w:p>
    </w:sdtContent>
  </w:sdt>
  <w:p w14:paraId="2E1C33E3" w14:textId="30957BC3" w:rsidR="00E1711C" w:rsidRPr="00432FC1" w:rsidRDefault="00E1711C" w:rsidP="00432FC1">
    <w:pPr>
      <w:pStyle w:val="Pieddepage"/>
      <w:ind w:right="360"/>
      <w:rPr>
        <w:rFonts w:ascii="Cambria" w:hAnsi="Cambria"/>
        <w:sz w:val="20"/>
        <w:szCs w:val="20"/>
      </w:rPr>
    </w:pPr>
    <w:r>
      <w:rPr>
        <w:rFonts w:cs="Arial"/>
        <w:sz w:val="20"/>
        <w:szCs w:val="20"/>
      </w:rPr>
      <w:t>RC – Exploitation Cafétéria &amp; services connexes</w:t>
    </w:r>
  </w:p>
  <w:p w14:paraId="1FC1A31C" w14:textId="08D09049" w:rsidR="00E1711C" w:rsidRPr="00030F97" w:rsidRDefault="00E1711C">
    <w:pPr>
      <w:pStyle w:val="Corpsdetexte"/>
      <w:spacing w:line="14" w:lineRule="auto"/>
      <w:rPr>
        <w:rFonts w:ascii="Cambria" w:hAnsi="Cambr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BC56B" w14:textId="77777777" w:rsidR="00E1711C" w:rsidRDefault="00E1711C" w:rsidP="00943263">
      <w:r>
        <w:separator/>
      </w:r>
    </w:p>
  </w:footnote>
  <w:footnote w:type="continuationSeparator" w:id="0">
    <w:p w14:paraId="5CEA7115" w14:textId="77777777" w:rsidR="00E1711C" w:rsidRDefault="00E1711C" w:rsidP="00943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413784147"/>
      <w:docPartObj>
        <w:docPartGallery w:val="Page Numbers (Top of Page)"/>
        <w:docPartUnique/>
      </w:docPartObj>
    </w:sdtPr>
    <w:sdtContent>
      <w:p w14:paraId="5999F14E" w14:textId="0749A3BE" w:rsidR="00E1711C" w:rsidRDefault="00E1711C" w:rsidP="007245DE">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14</w:t>
        </w:r>
        <w:r>
          <w:rPr>
            <w:rStyle w:val="Numrodepage"/>
          </w:rPr>
          <w:fldChar w:fldCharType="end"/>
        </w:r>
      </w:p>
    </w:sdtContent>
  </w:sdt>
  <w:p w14:paraId="0F7A1076" w14:textId="77777777" w:rsidR="00E1711C" w:rsidRDefault="00E1711C" w:rsidP="00943263">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E29B1" w14:textId="31183C16" w:rsidR="00E1711C" w:rsidRDefault="00E1711C" w:rsidP="00943263">
    <w:pPr>
      <w:pStyle w:val="Corpsdetexte"/>
      <w:spacing w:line="14" w:lineRule="auto"/>
      <w:ind w:right="36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3FDD"/>
    <w:multiLevelType w:val="hybridMultilevel"/>
    <w:tmpl w:val="7618F6C8"/>
    <w:lvl w:ilvl="0" w:tplc="DC22C6CE">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CE416D"/>
    <w:multiLevelType w:val="hybridMultilevel"/>
    <w:tmpl w:val="85467192"/>
    <w:lvl w:ilvl="0" w:tplc="CA269DE4">
      <w:start w:val="1"/>
      <w:numFmt w:val="bullet"/>
      <w:lvlText w:val="-"/>
      <w:lvlJc w:val="left"/>
      <w:pPr>
        <w:ind w:left="720" w:hanging="360"/>
      </w:pPr>
      <w:rPr>
        <w:rFonts w:ascii="Helvetica-Bold" w:eastAsiaTheme="minorHAnsi" w:hAnsi="Helvetica-Bold" w:cs="Helvetica-Bold" w:hint="default"/>
        <w:color w:val="auto"/>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E00172"/>
    <w:multiLevelType w:val="hybridMultilevel"/>
    <w:tmpl w:val="37147E08"/>
    <w:lvl w:ilvl="0" w:tplc="66FA09E2">
      <w:numFmt w:val="bullet"/>
      <w:lvlText w:val="-"/>
      <w:lvlJc w:val="left"/>
      <w:pPr>
        <w:ind w:left="875" w:hanging="360"/>
      </w:pPr>
      <w:rPr>
        <w:rFonts w:ascii="Times New Roman" w:eastAsia="Times New Roman" w:hAnsi="Times New Roman" w:cs="Times New Roman" w:hint="default"/>
        <w:w w:val="100"/>
        <w:sz w:val="22"/>
        <w:szCs w:val="22"/>
        <w:lang w:val="fr-FR" w:eastAsia="en-US" w:bidi="ar-SA"/>
      </w:rPr>
    </w:lvl>
    <w:lvl w:ilvl="1" w:tplc="7F0ED234">
      <w:numFmt w:val="bullet"/>
      <w:lvlText w:val="•"/>
      <w:lvlJc w:val="left"/>
      <w:pPr>
        <w:ind w:left="1732" w:hanging="360"/>
      </w:pPr>
      <w:rPr>
        <w:rFonts w:hint="default"/>
        <w:lang w:val="fr-FR" w:eastAsia="en-US" w:bidi="ar-SA"/>
      </w:rPr>
    </w:lvl>
    <w:lvl w:ilvl="2" w:tplc="AB50927E">
      <w:numFmt w:val="bullet"/>
      <w:lvlText w:val="•"/>
      <w:lvlJc w:val="left"/>
      <w:pPr>
        <w:ind w:left="2584" w:hanging="360"/>
      </w:pPr>
      <w:rPr>
        <w:rFonts w:hint="default"/>
        <w:lang w:val="fr-FR" w:eastAsia="en-US" w:bidi="ar-SA"/>
      </w:rPr>
    </w:lvl>
    <w:lvl w:ilvl="3" w:tplc="8AEE5182">
      <w:numFmt w:val="bullet"/>
      <w:lvlText w:val="•"/>
      <w:lvlJc w:val="left"/>
      <w:pPr>
        <w:ind w:left="3436" w:hanging="360"/>
      </w:pPr>
      <w:rPr>
        <w:rFonts w:hint="default"/>
        <w:lang w:val="fr-FR" w:eastAsia="en-US" w:bidi="ar-SA"/>
      </w:rPr>
    </w:lvl>
    <w:lvl w:ilvl="4" w:tplc="74DA472C">
      <w:numFmt w:val="bullet"/>
      <w:lvlText w:val="•"/>
      <w:lvlJc w:val="left"/>
      <w:pPr>
        <w:ind w:left="4288" w:hanging="360"/>
      </w:pPr>
      <w:rPr>
        <w:rFonts w:hint="default"/>
        <w:lang w:val="fr-FR" w:eastAsia="en-US" w:bidi="ar-SA"/>
      </w:rPr>
    </w:lvl>
    <w:lvl w:ilvl="5" w:tplc="F7A86C38">
      <w:numFmt w:val="bullet"/>
      <w:lvlText w:val="•"/>
      <w:lvlJc w:val="left"/>
      <w:pPr>
        <w:ind w:left="5140" w:hanging="360"/>
      </w:pPr>
      <w:rPr>
        <w:rFonts w:hint="default"/>
        <w:lang w:val="fr-FR" w:eastAsia="en-US" w:bidi="ar-SA"/>
      </w:rPr>
    </w:lvl>
    <w:lvl w:ilvl="6" w:tplc="1E04E018">
      <w:numFmt w:val="bullet"/>
      <w:lvlText w:val="•"/>
      <w:lvlJc w:val="left"/>
      <w:pPr>
        <w:ind w:left="5992" w:hanging="360"/>
      </w:pPr>
      <w:rPr>
        <w:rFonts w:hint="default"/>
        <w:lang w:val="fr-FR" w:eastAsia="en-US" w:bidi="ar-SA"/>
      </w:rPr>
    </w:lvl>
    <w:lvl w:ilvl="7" w:tplc="B9E29AE8">
      <w:numFmt w:val="bullet"/>
      <w:lvlText w:val="•"/>
      <w:lvlJc w:val="left"/>
      <w:pPr>
        <w:ind w:left="6844" w:hanging="360"/>
      </w:pPr>
      <w:rPr>
        <w:rFonts w:hint="default"/>
        <w:lang w:val="fr-FR" w:eastAsia="en-US" w:bidi="ar-SA"/>
      </w:rPr>
    </w:lvl>
    <w:lvl w:ilvl="8" w:tplc="2A685B40">
      <w:numFmt w:val="bullet"/>
      <w:lvlText w:val="•"/>
      <w:lvlJc w:val="left"/>
      <w:pPr>
        <w:ind w:left="7696" w:hanging="360"/>
      </w:pPr>
      <w:rPr>
        <w:rFonts w:hint="default"/>
        <w:lang w:val="fr-FR" w:eastAsia="en-US" w:bidi="ar-SA"/>
      </w:rPr>
    </w:lvl>
  </w:abstractNum>
  <w:abstractNum w:abstractNumId="3" w15:restartNumberingAfterBreak="0">
    <w:nsid w:val="0A062F6D"/>
    <w:multiLevelType w:val="hybridMultilevel"/>
    <w:tmpl w:val="2BE8BE58"/>
    <w:lvl w:ilvl="0" w:tplc="EA0EA52E">
      <w:numFmt w:val="bullet"/>
      <w:lvlText w:val="•"/>
      <w:lvlJc w:val="left"/>
      <w:pPr>
        <w:ind w:left="156" w:hanging="133"/>
      </w:pPr>
      <w:rPr>
        <w:rFonts w:ascii="Times New Roman" w:eastAsia="Times New Roman" w:hAnsi="Times New Roman" w:cs="Times New Roman" w:hint="default"/>
        <w:w w:val="100"/>
        <w:sz w:val="22"/>
        <w:szCs w:val="22"/>
        <w:lang w:val="fr-FR" w:eastAsia="en-US" w:bidi="ar-SA"/>
      </w:rPr>
    </w:lvl>
    <w:lvl w:ilvl="1" w:tplc="548845D4">
      <w:numFmt w:val="bullet"/>
      <w:lvlText w:val="•"/>
      <w:lvlJc w:val="left"/>
      <w:pPr>
        <w:ind w:left="1084" w:hanging="133"/>
      </w:pPr>
      <w:rPr>
        <w:rFonts w:hint="default"/>
        <w:lang w:val="fr-FR" w:eastAsia="en-US" w:bidi="ar-SA"/>
      </w:rPr>
    </w:lvl>
    <w:lvl w:ilvl="2" w:tplc="26B2BE0E">
      <w:numFmt w:val="bullet"/>
      <w:lvlText w:val="•"/>
      <w:lvlJc w:val="left"/>
      <w:pPr>
        <w:ind w:left="2008" w:hanging="133"/>
      </w:pPr>
      <w:rPr>
        <w:rFonts w:hint="default"/>
        <w:lang w:val="fr-FR" w:eastAsia="en-US" w:bidi="ar-SA"/>
      </w:rPr>
    </w:lvl>
    <w:lvl w:ilvl="3" w:tplc="C68CA6B8">
      <w:numFmt w:val="bullet"/>
      <w:lvlText w:val="•"/>
      <w:lvlJc w:val="left"/>
      <w:pPr>
        <w:ind w:left="2932" w:hanging="133"/>
      </w:pPr>
      <w:rPr>
        <w:rFonts w:hint="default"/>
        <w:lang w:val="fr-FR" w:eastAsia="en-US" w:bidi="ar-SA"/>
      </w:rPr>
    </w:lvl>
    <w:lvl w:ilvl="4" w:tplc="6CA08DF6">
      <w:numFmt w:val="bullet"/>
      <w:lvlText w:val="•"/>
      <w:lvlJc w:val="left"/>
      <w:pPr>
        <w:ind w:left="3856" w:hanging="133"/>
      </w:pPr>
      <w:rPr>
        <w:rFonts w:hint="default"/>
        <w:lang w:val="fr-FR" w:eastAsia="en-US" w:bidi="ar-SA"/>
      </w:rPr>
    </w:lvl>
    <w:lvl w:ilvl="5" w:tplc="B50C3968">
      <w:numFmt w:val="bullet"/>
      <w:lvlText w:val="•"/>
      <w:lvlJc w:val="left"/>
      <w:pPr>
        <w:ind w:left="4780" w:hanging="133"/>
      </w:pPr>
      <w:rPr>
        <w:rFonts w:hint="default"/>
        <w:lang w:val="fr-FR" w:eastAsia="en-US" w:bidi="ar-SA"/>
      </w:rPr>
    </w:lvl>
    <w:lvl w:ilvl="6" w:tplc="D0609068">
      <w:numFmt w:val="bullet"/>
      <w:lvlText w:val="•"/>
      <w:lvlJc w:val="left"/>
      <w:pPr>
        <w:ind w:left="5704" w:hanging="133"/>
      </w:pPr>
      <w:rPr>
        <w:rFonts w:hint="default"/>
        <w:lang w:val="fr-FR" w:eastAsia="en-US" w:bidi="ar-SA"/>
      </w:rPr>
    </w:lvl>
    <w:lvl w:ilvl="7" w:tplc="7E5E3E02">
      <w:numFmt w:val="bullet"/>
      <w:lvlText w:val="•"/>
      <w:lvlJc w:val="left"/>
      <w:pPr>
        <w:ind w:left="6628" w:hanging="133"/>
      </w:pPr>
      <w:rPr>
        <w:rFonts w:hint="default"/>
        <w:lang w:val="fr-FR" w:eastAsia="en-US" w:bidi="ar-SA"/>
      </w:rPr>
    </w:lvl>
    <w:lvl w:ilvl="8" w:tplc="2DC4300E">
      <w:numFmt w:val="bullet"/>
      <w:lvlText w:val="•"/>
      <w:lvlJc w:val="left"/>
      <w:pPr>
        <w:ind w:left="7552" w:hanging="133"/>
      </w:pPr>
      <w:rPr>
        <w:rFonts w:hint="default"/>
        <w:lang w:val="fr-FR" w:eastAsia="en-US" w:bidi="ar-SA"/>
      </w:rPr>
    </w:lvl>
  </w:abstractNum>
  <w:abstractNum w:abstractNumId="4" w15:restartNumberingAfterBreak="0">
    <w:nsid w:val="0DA34B13"/>
    <w:multiLevelType w:val="multilevel"/>
    <w:tmpl w:val="D06A0B62"/>
    <w:lvl w:ilvl="0">
      <w:start w:val="4"/>
      <w:numFmt w:val="decimal"/>
      <w:lvlText w:val="%1"/>
      <w:lvlJc w:val="left"/>
      <w:pPr>
        <w:ind w:left="360" w:hanging="360"/>
      </w:pPr>
      <w:rPr>
        <w:rFonts w:hint="default"/>
      </w:rPr>
    </w:lvl>
    <w:lvl w:ilvl="1">
      <w:start w:val="2"/>
      <w:numFmt w:val="decimal"/>
      <w:lvlText w:val="%1.%2"/>
      <w:lvlJc w:val="left"/>
      <w:pPr>
        <w:ind w:left="386" w:hanging="360"/>
      </w:pPr>
      <w:rPr>
        <w:rFonts w:hint="default"/>
      </w:rPr>
    </w:lvl>
    <w:lvl w:ilvl="2">
      <w:start w:val="1"/>
      <w:numFmt w:val="decimal"/>
      <w:lvlText w:val="%1.%2.%3"/>
      <w:lvlJc w:val="left"/>
      <w:pPr>
        <w:ind w:left="772" w:hanging="720"/>
      </w:pPr>
      <w:rPr>
        <w:rFonts w:hint="default"/>
      </w:rPr>
    </w:lvl>
    <w:lvl w:ilvl="3">
      <w:start w:val="1"/>
      <w:numFmt w:val="decimal"/>
      <w:lvlText w:val="%1.%2.%3.%4"/>
      <w:lvlJc w:val="left"/>
      <w:pPr>
        <w:ind w:left="798" w:hanging="720"/>
      </w:pPr>
      <w:rPr>
        <w:rFonts w:hint="default"/>
      </w:rPr>
    </w:lvl>
    <w:lvl w:ilvl="4">
      <w:start w:val="1"/>
      <w:numFmt w:val="decimal"/>
      <w:lvlText w:val="%1.%2.%3.%4.%5"/>
      <w:lvlJc w:val="left"/>
      <w:pPr>
        <w:ind w:left="1184" w:hanging="1080"/>
      </w:pPr>
      <w:rPr>
        <w:rFonts w:hint="default"/>
      </w:rPr>
    </w:lvl>
    <w:lvl w:ilvl="5">
      <w:start w:val="1"/>
      <w:numFmt w:val="decimal"/>
      <w:lvlText w:val="%1.%2.%3.%4.%5.%6"/>
      <w:lvlJc w:val="left"/>
      <w:pPr>
        <w:ind w:left="1210" w:hanging="1080"/>
      </w:pPr>
      <w:rPr>
        <w:rFonts w:hint="default"/>
      </w:rPr>
    </w:lvl>
    <w:lvl w:ilvl="6">
      <w:start w:val="1"/>
      <w:numFmt w:val="decimal"/>
      <w:lvlText w:val="%1.%2.%3.%4.%5.%6.%7"/>
      <w:lvlJc w:val="left"/>
      <w:pPr>
        <w:ind w:left="1596" w:hanging="1440"/>
      </w:pPr>
      <w:rPr>
        <w:rFonts w:hint="default"/>
      </w:rPr>
    </w:lvl>
    <w:lvl w:ilvl="7">
      <w:start w:val="1"/>
      <w:numFmt w:val="decimal"/>
      <w:lvlText w:val="%1.%2.%3.%4.%5.%6.%7.%8"/>
      <w:lvlJc w:val="left"/>
      <w:pPr>
        <w:ind w:left="1622" w:hanging="1440"/>
      </w:pPr>
      <w:rPr>
        <w:rFonts w:hint="default"/>
      </w:rPr>
    </w:lvl>
    <w:lvl w:ilvl="8">
      <w:start w:val="1"/>
      <w:numFmt w:val="decimal"/>
      <w:lvlText w:val="%1.%2.%3.%4.%5.%6.%7.%8.%9"/>
      <w:lvlJc w:val="left"/>
      <w:pPr>
        <w:ind w:left="2008" w:hanging="1800"/>
      </w:pPr>
      <w:rPr>
        <w:rFonts w:hint="default"/>
      </w:rPr>
    </w:lvl>
  </w:abstractNum>
  <w:abstractNum w:abstractNumId="5" w15:restartNumberingAfterBreak="0">
    <w:nsid w:val="119C4A6F"/>
    <w:multiLevelType w:val="hybridMultilevel"/>
    <w:tmpl w:val="A4C8FA9A"/>
    <w:lvl w:ilvl="0" w:tplc="7A9E614C">
      <w:numFmt w:val="bullet"/>
      <w:lvlText w:val="-"/>
      <w:lvlJc w:val="left"/>
      <w:pPr>
        <w:ind w:left="876" w:hanging="360"/>
      </w:pPr>
      <w:rPr>
        <w:rFonts w:ascii="Times New Roman" w:eastAsia="Times New Roman" w:hAnsi="Times New Roman" w:cs="Times New Roman" w:hint="default"/>
        <w:w w:val="100"/>
        <w:sz w:val="22"/>
        <w:szCs w:val="22"/>
        <w:lang w:val="fr-FR" w:eastAsia="en-US" w:bidi="ar-SA"/>
      </w:rPr>
    </w:lvl>
    <w:lvl w:ilvl="1" w:tplc="0332FF9C">
      <w:numFmt w:val="bullet"/>
      <w:lvlText w:val="•"/>
      <w:lvlJc w:val="left"/>
      <w:pPr>
        <w:ind w:left="1732" w:hanging="360"/>
      </w:pPr>
      <w:rPr>
        <w:rFonts w:hint="default"/>
        <w:lang w:val="fr-FR" w:eastAsia="en-US" w:bidi="ar-SA"/>
      </w:rPr>
    </w:lvl>
    <w:lvl w:ilvl="2" w:tplc="9920E736">
      <w:numFmt w:val="bullet"/>
      <w:lvlText w:val="•"/>
      <w:lvlJc w:val="left"/>
      <w:pPr>
        <w:ind w:left="2584" w:hanging="360"/>
      </w:pPr>
      <w:rPr>
        <w:rFonts w:hint="default"/>
        <w:lang w:val="fr-FR" w:eastAsia="en-US" w:bidi="ar-SA"/>
      </w:rPr>
    </w:lvl>
    <w:lvl w:ilvl="3" w:tplc="A7EA4AEC">
      <w:numFmt w:val="bullet"/>
      <w:lvlText w:val="•"/>
      <w:lvlJc w:val="left"/>
      <w:pPr>
        <w:ind w:left="3436" w:hanging="360"/>
      </w:pPr>
      <w:rPr>
        <w:rFonts w:hint="default"/>
        <w:lang w:val="fr-FR" w:eastAsia="en-US" w:bidi="ar-SA"/>
      </w:rPr>
    </w:lvl>
    <w:lvl w:ilvl="4" w:tplc="946A1AC4">
      <w:numFmt w:val="bullet"/>
      <w:lvlText w:val="•"/>
      <w:lvlJc w:val="left"/>
      <w:pPr>
        <w:ind w:left="4288" w:hanging="360"/>
      </w:pPr>
      <w:rPr>
        <w:rFonts w:hint="default"/>
        <w:lang w:val="fr-FR" w:eastAsia="en-US" w:bidi="ar-SA"/>
      </w:rPr>
    </w:lvl>
    <w:lvl w:ilvl="5" w:tplc="1DDAAA7E">
      <w:numFmt w:val="bullet"/>
      <w:lvlText w:val="•"/>
      <w:lvlJc w:val="left"/>
      <w:pPr>
        <w:ind w:left="5140" w:hanging="360"/>
      </w:pPr>
      <w:rPr>
        <w:rFonts w:hint="default"/>
        <w:lang w:val="fr-FR" w:eastAsia="en-US" w:bidi="ar-SA"/>
      </w:rPr>
    </w:lvl>
    <w:lvl w:ilvl="6" w:tplc="3F3C3026">
      <w:numFmt w:val="bullet"/>
      <w:lvlText w:val="•"/>
      <w:lvlJc w:val="left"/>
      <w:pPr>
        <w:ind w:left="5992" w:hanging="360"/>
      </w:pPr>
      <w:rPr>
        <w:rFonts w:hint="default"/>
        <w:lang w:val="fr-FR" w:eastAsia="en-US" w:bidi="ar-SA"/>
      </w:rPr>
    </w:lvl>
    <w:lvl w:ilvl="7" w:tplc="ACCA6D5A">
      <w:numFmt w:val="bullet"/>
      <w:lvlText w:val="•"/>
      <w:lvlJc w:val="left"/>
      <w:pPr>
        <w:ind w:left="6844" w:hanging="360"/>
      </w:pPr>
      <w:rPr>
        <w:rFonts w:hint="default"/>
        <w:lang w:val="fr-FR" w:eastAsia="en-US" w:bidi="ar-SA"/>
      </w:rPr>
    </w:lvl>
    <w:lvl w:ilvl="8" w:tplc="90A0CAE0">
      <w:numFmt w:val="bullet"/>
      <w:lvlText w:val="•"/>
      <w:lvlJc w:val="left"/>
      <w:pPr>
        <w:ind w:left="7696" w:hanging="360"/>
      </w:pPr>
      <w:rPr>
        <w:rFonts w:hint="default"/>
        <w:lang w:val="fr-FR" w:eastAsia="en-US" w:bidi="ar-SA"/>
      </w:rPr>
    </w:lvl>
  </w:abstractNum>
  <w:abstractNum w:abstractNumId="6" w15:restartNumberingAfterBreak="0">
    <w:nsid w:val="132B048A"/>
    <w:multiLevelType w:val="multilevel"/>
    <w:tmpl w:val="CD88954A"/>
    <w:lvl w:ilvl="0">
      <w:start w:val="1"/>
      <w:numFmt w:val="bullet"/>
      <w:lvlText w:val=""/>
      <w:lvlJc w:val="left"/>
      <w:pPr>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E3093C"/>
    <w:multiLevelType w:val="hybridMultilevel"/>
    <w:tmpl w:val="C5F0247A"/>
    <w:lvl w:ilvl="0" w:tplc="C4FCB092">
      <w:numFmt w:val="bullet"/>
      <w:lvlText w:val="-"/>
      <w:lvlJc w:val="left"/>
      <w:pPr>
        <w:ind w:left="876" w:hanging="360"/>
      </w:pPr>
      <w:rPr>
        <w:rFonts w:hint="default"/>
        <w:w w:val="100"/>
        <w:lang w:val="fr-FR" w:eastAsia="en-US" w:bidi="ar-SA"/>
      </w:rPr>
    </w:lvl>
    <w:lvl w:ilvl="1" w:tplc="4C42F5A0">
      <w:numFmt w:val="bullet"/>
      <w:lvlText w:val="•"/>
      <w:lvlJc w:val="left"/>
      <w:pPr>
        <w:ind w:left="1732" w:hanging="360"/>
      </w:pPr>
      <w:rPr>
        <w:rFonts w:hint="default"/>
        <w:lang w:val="fr-FR" w:eastAsia="en-US" w:bidi="ar-SA"/>
      </w:rPr>
    </w:lvl>
    <w:lvl w:ilvl="2" w:tplc="C51C35E6">
      <w:numFmt w:val="bullet"/>
      <w:lvlText w:val="•"/>
      <w:lvlJc w:val="left"/>
      <w:pPr>
        <w:ind w:left="2584" w:hanging="360"/>
      </w:pPr>
      <w:rPr>
        <w:rFonts w:hint="default"/>
        <w:lang w:val="fr-FR" w:eastAsia="en-US" w:bidi="ar-SA"/>
      </w:rPr>
    </w:lvl>
    <w:lvl w:ilvl="3" w:tplc="028066EC">
      <w:numFmt w:val="bullet"/>
      <w:lvlText w:val="•"/>
      <w:lvlJc w:val="left"/>
      <w:pPr>
        <w:ind w:left="3436" w:hanging="360"/>
      </w:pPr>
      <w:rPr>
        <w:rFonts w:hint="default"/>
        <w:lang w:val="fr-FR" w:eastAsia="en-US" w:bidi="ar-SA"/>
      </w:rPr>
    </w:lvl>
    <w:lvl w:ilvl="4" w:tplc="F4E6C152">
      <w:numFmt w:val="bullet"/>
      <w:lvlText w:val="•"/>
      <w:lvlJc w:val="left"/>
      <w:pPr>
        <w:ind w:left="4288" w:hanging="360"/>
      </w:pPr>
      <w:rPr>
        <w:rFonts w:hint="default"/>
        <w:lang w:val="fr-FR" w:eastAsia="en-US" w:bidi="ar-SA"/>
      </w:rPr>
    </w:lvl>
    <w:lvl w:ilvl="5" w:tplc="FBE880A0">
      <w:numFmt w:val="bullet"/>
      <w:lvlText w:val="•"/>
      <w:lvlJc w:val="left"/>
      <w:pPr>
        <w:ind w:left="5140" w:hanging="360"/>
      </w:pPr>
      <w:rPr>
        <w:rFonts w:hint="default"/>
        <w:lang w:val="fr-FR" w:eastAsia="en-US" w:bidi="ar-SA"/>
      </w:rPr>
    </w:lvl>
    <w:lvl w:ilvl="6" w:tplc="04404D84">
      <w:numFmt w:val="bullet"/>
      <w:lvlText w:val="•"/>
      <w:lvlJc w:val="left"/>
      <w:pPr>
        <w:ind w:left="5992" w:hanging="360"/>
      </w:pPr>
      <w:rPr>
        <w:rFonts w:hint="default"/>
        <w:lang w:val="fr-FR" w:eastAsia="en-US" w:bidi="ar-SA"/>
      </w:rPr>
    </w:lvl>
    <w:lvl w:ilvl="7" w:tplc="31529DA0">
      <w:numFmt w:val="bullet"/>
      <w:lvlText w:val="•"/>
      <w:lvlJc w:val="left"/>
      <w:pPr>
        <w:ind w:left="6844" w:hanging="360"/>
      </w:pPr>
      <w:rPr>
        <w:rFonts w:hint="default"/>
        <w:lang w:val="fr-FR" w:eastAsia="en-US" w:bidi="ar-SA"/>
      </w:rPr>
    </w:lvl>
    <w:lvl w:ilvl="8" w:tplc="6C20668E">
      <w:numFmt w:val="bullet"/>
      <w:lvlText w:val="•"/>
      <w:lvlJc w:val="left"/>
      <w:pPr>
        <w:ind w:left="7696" w:hanging="360"/>
      </w:pPr>
      <w:rPr>
        <w:rFonts w:hint="default"/>
        <w:lang w:val="fr-FR" w:eastAsia="en-US" w:bidi="ar-SA"/>
      </w:rPr>
    </w:lvl>
  </w:abstractNum>
  <w:abstractNum w:abstractNumId="8" w15:restartNumberingAfterBreak="0">
    <w:nsid w:val="1A6423FA"/>
    <w:multiLevelType w:val="hybridMultilevel"/>
    <w:tmpl w:val="A9B282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F75C7A"/>
    <w:multiLevelType w:val="hybridMultilevel"/>
    <w:tmpl w:val="C354E49A"/>
    <w:lvl w:ilvl="0" w:tplc="040C0005">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0" w15:restartNumberingAfterBreak="0">
    <w:nsid w:val="26040EB9"/>
    <w:multiLevelType w:val="hybridMultilevel"/>
    <w:tmpl w:val="E87C8FD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53353B"/>
    <w:multiLevelType w:val="hybridMultilevel"/>
    <w:tmpl w:val="974E1790"/>
    <w:lvl w:ilvl="0" w:tplc="DC22C6CE">
      <w:start w:val="1"/>
      <w:numFmt w:val="bullet"/>
      <w:lvlText w:val=""/>
      <w:lvlJc w:val="left"/>
      <w:pPr>
        <w:ind w:left="2136" w:hanging="360"/>
      </w:pPr>
      <w:rPr>
        <w:rFonts w:ascii="Wingdings" w:hAnsi="Wingdings" w:hint="default"/>
        <w:sz w:val="20"/>
        <w:szCs w:val="20"/>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2" w15:restartNumberingAfterBreak="0">
    <w:nsid w:val="2D0D0EB7"/>
    <w:multiLevelType w:val="hybridMultilevel"/>
    <w:tmpl w:val="6E36AF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73938F6"/>
    <w:multiLevelType w:val="hybridMultilevel"/>
    <w:tmpl w:val="F5D23096"/>
    <w:lvl w:ilvl="0" w:tplc="304894BE">
      <w:numFmt w:val="bullet"/>
      <w:lvlText w:val=""/>
      <w:lvlJc w:val="left"/>
      <w:pPr>
        <w:ind w:left="876" w:hanging="360"/>
      </w:pPr>
      <w:rPr>
        <w:rFonts w:ascii="Symbol" w:eastAsia="Symbol" w:hAnsi="Symbol" w:cs="Symbol" w:hint="default"/>
        <w:w w:val="100"/>
        <w:sz w:val="22"/>
        <w:szCs w:val="22"/>
        <w:lang w:val="fr-FR" w:eastAsia="en-US" w:bidi="ar-SA"/>
      </w:rPr>
    </w:lvl>
    <w:lvl w:ilvl="1" w:tplc="E5B04E40">
      <w:numFmt w:val="bullet"/>
      <w:lvlText w:val="•"/>
      <w:lvlJc w:val="left"/>
      <w:pPr>
        <w:ind w:left="1732" w:hanging="360"/>
      </w:pPr>
      <w:rPr>
        <w:rFonts w:hint="default"/>
        <w:lang w:val="fr-FR" w:eastAsia="en-US" w:bidi="ar-SA"/>
      </w:rPr>
    </w:lvl>
    <w:lvl w:ilvl="2" w:tplc="62B42A4A">
      <w:numFmt w:val="bullet"/>
      <w:lvlText w:val="•"/>
      <w:lvlJc w:val="left"/>
      <w:pPr>
        <w:ind w:left="2584" w:hanging="360"/>
      </w:pPr>
      <w:rPr>
        <w:rFonts w:hint="default"/>
        <w:lang w:val="fr-FR" w:eastAsia="en-US" w:bidi="ar-SA"/>
      </w:rPr>
    </w:lvl>
    <w:lvl w:ilvl="3" w:tplc="A902604C">
      <w:numFmt w:val="bullet"/>
      <w:lvlText w:val="•"/>
      <w:lvlJc w:val="left"/>
      <w:pPr>
        <w:ind w:left="3436" w:hanging="360"/>
      </w:pPr>
      <w:rPr>
        <w:rFonts w:hint="default"/>
        <w:lang w:val="fr-FR" w:eastAsia="en-US" w:bidi="ar-SA"/>
      </w:rPr>
    </w:lvl>
    <w:lvl w:ilvl="4" w:tplc="E2383DB2">
      <w:numFmt w:val="bullet"/>
      <w:lvlText w:val="•"/>
      <w:lvlJc w:val="left"/>
      <w:pPr>
        <w:ind w:left="4288" w:hanging="360"/>
      </w:pPr>
      <w:rPr>
        <w:rFonts w:hint="default"/>
        <w:lang w:val="fr-FR" w:eastAsia="en-US" w:bidi="ar-SA"/>
      </w:rPr>
    </w:lvl>
    <w:lvl w:ilvl="5" w:tplc="2960BA52">
      <w:numFmt w:val="bullet"/>
      <w:lvlText w:val="•"/>
      <w:lvlJc w:val="left"/>
      <w:pPr>
        <w:ind w:left="5140" w:hanging="360"/>
      </w:pPr>
      <w:rPr>
        <w:rFonts w:hint="default"/>
        <w:lang w:val="fr-FR" w:eastAsia="en-US" w:bidi="ar-SA"/>
      </w:rPr>
    </w:lvl>
    <w:lvl w:ilvl="6" w:tplc="4A224DF8">
      <w:numFmt w:val="bullet"/>
      <w:lvlText w:val="•"/>
      <w:lvlJc w:val="left"/>
      <w:pPr>
        <w:ind w:left="5992" w:hanging="360"/>
      </w:pPr>
      <w:rPr>
        <w:rFonts w:hint="default"/>
        <w:lang w:val="fr-FR" w:eastAsia="en-US" w:bidi="ar-SA"/>
      </w:rPr>
    </w:lvl>
    <w:lvl w:ilvl="7" w:tplc="B9BE3146">
      <w:numFmt w:val="bullet"/>
      <w:lvlText w:val="•"/>
      <w:lvlJc w:val="left"/>
      <w:pPr>
        <w:ind w:left="6844" w:hanging="360"/>
      </w:pPr>
      <w:rPr>
        <w:rFonts w:hint="default"/>
        <w:lang w:val="fr-FR" w:eastAsia="en-US" w:bidi="ar-SA"/>
      </w:rPr>
    </w:lvl>
    <w:lvl w:ilvl="8" w:tplc="A8F8E4CE">
      <w:numFmt w:val="bullet"/>
      <w:lvlText w:val="•"/>
      <w:lvlJc w:val="left"/>
      <w:pPr>
        <w:ind w:left="7696" w:hanging="360"/>
      </w:pPr>
      <w:rPr>
        <w:rFonts w:hint="default"/>
        <w:lang w:val="fr-FR" w:eastAsia="en-US" w:bidi="ar-SA"/>
      </w:rPr>
    </w:lvl>
  </w:abstractNum>
  <w:abstractNum w:abstractNumId="14" w15:restartNumberingAfterBreak="0">
    <w:nsid w:val="38EC7D48"/>
    <w:multiLevelType w:val="hybridMultilevel"/>
    <w:tmpl w:val="158031D0"/>
    <w:lvl w:ilvl="0" w:tplc="58460CE8">
      <w:start w:val="1"/>
      <w:numFmt w:val="decimal"/>
      <w:lvlText w:val="%1)"/>
      <w:lvlJc w:val="left"/>
      <w:pPr>
        <w:ind w:left="156" w:hanging="240"/>
      </w:pPr>
      <w:rPr>
        <w:rFonts w:ascii="Times New Roman" w:eastAsia="Times New Roman" w:hAnsi="Times New Roman" w:cs="Times New Roman" w:hint="default"/>
        <w:b/>
        <w:bCs/>
        <w:w w:val="100"/>
        <w:sz w:val="22"/>
        <w:szCs w:val="22"/>
        <w:lang w:val="fr-FR" w:eastAsia="en-US" w:bidi="ar-SA"/>
      </w:rPr>
    </w:lvl>
    <w:lvl w:ilvl="1" w:tplc="74C895C2">
      <w:numFmt w:val="bullet"/>
      <w:lvlText w:val="•"/>
      <w:lvlJc w:val="left"/>
      <w:pPr>
        <w:ind w:left="1084" w:hanging="240"/>
      </w:pPr>
      <w:rPr>
        <w:rFonts w:hint="default"/>
        <w:lang w:val="fr-FR" w:eastAsia="en-US" w:bidi="ar-SA"/>
      </w:rPr>
    </w:lvl>
    <w:lvl w:ilvl="2" w:tplc="9A20379C">
      <w:numFmt w:val="bullet"/>
      <w:lvlText w:val="•"/>
      <w:lvlJc w:val="left"/>
      <w:pPr>
        <w:ind w:left="2008" w:hanging="240"/>
      </w:pPr>
      <w:rPr>
        <w:rFonts w:hint="default"/>
        <w:lang w:val="fr-FR" w:eastAsia="en-US" w:bidi="ar-SA"/>
      </w:rPr>
    </w:lvl>
    <w:lvl w:ilvl="3" w:tplc="D4F671D8">
      <w:numFmt w:val="bullet"/>
      <w:lvlText w:val="•"/>
      <w:lvlJc w:val="left"/>
      <w:pPr>
        <w:ind w:left="2932" w:hanging="240"/>
      </w:pPr>
      <w:rPr>
        <w:rFonts w:hint="default"/>
        <w:lang w:val="fr-FR" w:eastAsia="en-US" w:bidi="ar-SA"/>
      </w:rPr>
    </w:lvl>
    <w:lvl w:ilvl="4" w:tplc="E63AFBC4">
      <w:numFmt w:val="bullet"/>
      <w:lvlText w:val="•"/>
      <w:lvlJc w:val="left"/>
      <w:pPr>
        <w:ind w:left="3856" w:hanging="240"/>
      </w:pPr>
      <w:rPr>
        <w:rFonts w:hint="default"/>
        <w:lang w:val="fr-FR" w:eastAsia="en-US" w:bidi="ar-SA"/>
      </w:rPr>
    </w:lvl>
    <w:lvl w:ilvl="5" w:tplc="1D8AB2EC">
      <w:numFmt w:val="bullet"/>
      <w:lvlText w:val="•"/>
      <w:lvlJc w:val="left"/>
      <w:pPr>
        <w:ind w:left="4780" w:hanging="240"/>
      </w:pPr>
      <w:rPr>
        <w:rFonts w:hint="default"/>
        <w:lang w:val="fr-FR" w:eastAsia="en-US" w:bidi="ar-SA"/>
      </w:rPr>
    </w:lvl>
    <w:lvl w:ilvl="6" w:tplc="88C8D406">
      <w:numFmt w:val="bullet"/>
      <w:lvlText w:val="•"/>
      <w:lvlJc w:val="left"/>
      <w:pPr>
        <w:ind w:left="5704" w:hanging="240"/>
      </w:pPr>
      <w:rPr>
        <w:rFonts w:hint="default"/>
        <w:lang w:val="fr-FR" w:eastAsia="en-US" w:bidi="ar-SA"/>
      </w:rPr>
    </w:lvl>
    <w:lvl w:ilvl="7" w:tplc="7778B172">
      <w:numFmt w:val="bullet"/>
      <w:lvlText w:val="•"/>
      <w:lvlJc w:val="left"/>
      <w:pPr>
        <w:ind w:left="6628" w:hanging="240"/>
      </w:pPr>
      <w:rPr>
        <w:rFonts w:hint="default"/>
        <w:lang w:val="fr-FR" w:eastAsia="en-US" w:bidi="ar-SA"/>
      </w:rPr>
    </w:lvl>
    <w:lvl w:ilvl="8" w:tplc="EBA23AA4">
      <w:numFmt w:val="bullet"/>
      <w:lvlText w:val="•"/>
      <w:lvlJc w:val="left"/>
      <w:pPr>
        <w:ind w:left="7552" w:hanging="240"/>
      </w:pPr>
      <w:rPr>
        <w:rFonts w:hint="default"/>
        <w:lang w:val="fr-FR" w:eastAsia="en-US" w:bidi="ar-SA"/>
      </w:rPr>
    </w:lvl>
  </w:abstractNum>
  <w:abstractNum w:abstractNumId="15" w15:restartNumberingAfterBreak="0">
    <w:nsid w:val="3AF0498B"/>
    <w:multiLevelType w:val="multilevel"/>
    <w:tmpl w:val="EABA8C02"/>
    <w:lvl w:ilvl="0">
      <w:start w:val="1"/>
      <w:numFmt w:val="decimal"/>
      <w:lvlText w:val="%1"/>
      <w:lvlJc w:val="left"/>
      <w:pPr>
        <w:ind w:left="696" w:hanging="540"/>
      </w:pPr>
      <w:rPr>
        <w:rFonts w:hint="default"/>
        <w:b/>
        <w:bCs/>
        <w:i w:val="0"/>
        <w:iCs w:val="0"/>
        <w:w w:val="100"/>
        <w:lang w:val="fr-FR" w:eastAsia="en-US" w:bidi="ar-SA"/>
      </w:rPr>
    </w:lvl>
    <w:lvl w:ilvl="1">
      <w:start w:val="1"/>
      <w:numFmt w:val="decimal"/>
      <w:lvlText w:val="%1.%2"/>
      <w:lvlJc w:val="left"/>
      <w:pPr>
        <w:ind w:left="696" w:hanging="540"/>
      </w:pPr>
      <w:rPr>
        <w:rFonts w:hint="default"/>
        <w:b/>
        <w:bCs/>
        <w:i/>
        <w:w w:val="99"/>
        <w:lang w:val="fr-FR" w:eastAsia="en-US" w:bidi="ar-SA"/>
      </w:rPr>
    </w:lvl>
    <w:lvl w:ilvl="2">
      <w:numFmt w:val="bullet"/>
      <w:lvlText w:val=""/>
      <w:lvlJc w:val="left"/>
      <w:pPr>
        <w:ind w:left="876" w:hanging="540"/>
      </w:pPr>
      <w:rPr>
        <w:rFonts w:ascii="Wingdings" w:eastAsia="Wingdings" w:hAnsi="Wingdings" w:cs="Wingdings" w:hint="default"/>
        <w:w w:val="100"/>
        <w:sz w:val="22"/>
        <w:szCs w:val="22"/>
        <w:lang w:val="fr-FR" w:eastAsia="en-US" w:bidi="ar-SA"/>
      </w:rPr>
    </w:lvl>
    <w:lvl w:ilvl="3">
      <w:numFmt w:val="bullet"/>
      <w:lvlText w:val="•"/>
      <w:lvlJc w:val="left"/>
      <w:pPr>
        <w:ind w:left="2773" w:hanging="540"/>
      </w:pPr>
      <w:rPr>
        <w:rFonts w:hint="default"/>
        <w:lang w:val="fr-FR" w:eastAsia="en-US" w:bidi="ar-SA"/>
      </w:rPr>
    </w:lvl>
    <w:lvl w:ilvl="4">
      <w:numFmt w:val="bullet"/>
      <w:lvlText w:val="•"/>
      <w:lvlJc w:val="left"/>
      <w:pPr>
        <w:ind w:left="3720" w:hanging="540"/>
      </w:pPr>
      <w:rPr>
        <w:rFonts w:hint="default"/>
        <w:lang w:val="fr-FR" w:eastAsia="en-US" w:bidi="ar-SA"/>
      </w:rPr>
    </w:lvl>
    <w:lvl w:ilvl="5">
      <w:numFmt w:val="bullet"/>
      <w:lvlText w:val="•"/>
      <w:lvlJc w:val="left"/>
      <w:pPr>
        <w:ind w:left="4666" w:hanging="540"/>
      </w:pPr>
      <w:rPr>
        <w:rFonts w:hint="default"/>
        <w:lang w:val="fr-FR" w:eastAsia="en-US" w:bidi="ar-SA"/>
      </w:rPr>
    </w:lvl>
    <w:lvl w:ilvl="6">
      <w:numFmt w:val="bullet"/>
      <w:lvlText w:val="•"/>
      <w:lvlJc w:val="left"/>
      <w:pPr>
        <w:ind w:left="5613" w:hanging="540"/>
      </w:pPr>
      <w:rPr>
        <w:rFonts w:hint="default"/>
        <w:lang w:val="fr-FR" w:eastAsia="en-US" w:bidi="ar-SA"/>
      </w:rPr>
    </w:lvl>
    <w:lvl w:ilvl="7">
      <w:numFmt w:val="bullet"/>
      <w:lvlText w:val="•"/>
      <w:lvlJc w:val="left"/>
      <w:pPr>
        <w:ind w:left="6560" w:hanging="540"/>
      </w:pPr>
      <w:rPr>
        <w:rFonts w:hint="default"/>
        <w:lang w:val="fr-FR" w:eastAsia="en-US" w:bidi="ar-SA"/>
      </w:rPr>
    </w:lvl>
    <w:lvl w:ilvl="8">
      <w:numFmt w:val="bullet"/>
      <w:lvlText w:val="•"/>
      <w:lvlJc w:val="left"/>
      <w:pPr>
        <w:ind w:left="7506" w:hanging="540"/>
      </w:pPr>
      <w:rPr>
        <w:rFonts w:hint="default"/>
        <w:lang w:val="fr-FR" w:eastAsia="en-US" w:bidi="ar-SA"/>
      </w:rPr>
    </w:lvl>
  </w:abstractNum>
  <w:abstractNum w:abstractNumId="16" w15:restartNumberingAfterBreak="0">
    <w:nsid w:val="3C9262B6"/>
    <w:multiLevelType w:val="hybridMultilevel"/>
    <w:tmpl w:val="63ECF3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1C4D66"/>
    <w:multiLevelType w:val="multilevel"/>
    <w:tmpl w:val="EABA8C02"/>
    <w:lvl w:ilvl="0">
      <w:start w:val="1"/>
      <w:numFmt w:val="decimal"/>
      <w:lvlText w:val="%1"/>
      <w:lvlJc w:val="left"/>
      <w:pPr>
        <w:ind w:left="696" w:hanging="540"/>
      </w:pPr>
      <w:rPr>
        <w:rFonts w:hint="default"/>
        <w:b/>
        <w:bCs/>
        <w:i w:val="0"/>
        <w:iCs w:val="0"/>
        <w:w w:val="100"/>
        <w:lang w:val="fr-FR" w:eastAsia="en-US" w:bidi="ar-SA"/>
      </w:rPr>
    </w:lvl>
    <w:lvl w:ilvl="1">
      <w:start w:val="1"/>
      <w:numFmt w:val="decimal"/>
      <w:lvlText w:val="%1.%2"/>
      <w:lvlJc w:val="left"/>
      <w:pPr>
        <w:ind w:left="696" w:hanging="540"/>
      </w:pPr>
      <w:rPr>
        <w:rFonts w:hint="default"/>
        <w:b/>
        <w:bCs/>
        <w:i/>
        <w:w w:val="99"/>
        <w:lang w:val="fr-FR" w:eastAsia="en-US" w:bidi="ar-SA"/>
      </w:rPr>
    </w:lvl>
    <w:lvl w:ilvl="2">
      <w:numFmt w:val="bullet"/>
      <w:lvlText w:val=""/>
      <w:lvlJc w:val="left"/>
      <w:pPr>
        <w:ind w:left="876" w:hanging="540"/>
      </w:pPr>
      <w:rPr>
        <w:rFonts w:ascii="Wingdings" w:eastAsia="Wingdings" w:hAnsi="Wingdings" w:cs="Wingdings" w:hint="default"/>
        <w:w w:val="100"/>
        <w:sz w:val="22"/>
        <w:szCs w:val="22"/>
        <w:lang w:val="fr-FR" w:eastAsia="en-US" w:bidi="ar-SA"/>
      </w:rPr>
    </w:lvl>
    <w:lvl w:ilvl="3">
      <w:numFmt w:val="bullet"/>
      <w:lvlText w:val="•"/>
      <w:lvlJc w:val="left"/>
      <w:pPr>
        <w:ind w:left="2773" w:hanging="540"/>
      </w:pPr>
      <w:rPr>
        <w:rFonts w:hint="default"/>
        <w:lang w:val="fr-FR" w:eastAsia="en-US" w:bidi="ar-SA"/>
      </w:rPr>
    </w:lvl>
    <w:lvl w:ilvl="4">
      <w:numFmt w:val="bullet"/>
      <w:lvlText w:val="•"/>
      <w:lvlJc w:val="left"/>
      <w:pPr>
        <w:ind w:left="3720" w:hanging="540"/>
      </w:pPr>
      <w:rPr>
        <w:rFonts w:hint="default"/>
        <w:lang w:val="fr-FR" w:eastAsia="en-US" w:bidi="ar-SA"/>
      </w:rPr>
    </w:lvl>
    <w:lvl w:ilvl="5">
      <w:numFmt w:val="bullet"/>
      <w:lvlText w:val="•"/>
      <w:lvlJc w:val="left"/>
      <w:pPr>
        <w:ind w:left="4666" w:hanging="540"/>
      </w:pPr>
      <w:rPr>
        <w:rFonts w:hint="default"/>
        <w:lang w:val="fr-FR" w:eastAsia="en-US" w:bidi="ar-SA"/>
      </w:rPr>
    </w:lvl>
    <w:lvl w:ilvl="6">
      <w:numFmt w:val="bullet"/>
      <w:lvlText w:val="•"/>
      <w:lvlJc w:val="left"/>
      <w:pPr>
        <w:ind w:left="5613" w:hanging="540"/>
      </w:pPr>
      <w:rPr>
        <w:rFonts w:hint="default"/>
        <w:lang w:val="fr-FR" w:eastAsia="en-US" w:bidi="ar-SA"/>
      </w:rPr>
    </w:lvl>
    <w:lvl w:ilvl="7">
      <w:numFmt w:val="bullet"/>
      <w:lvlText w:val="•"/>
      <w:lvlJc w:val="left"/>
      <w:pPr>
        <w:ind w:left="6560" w:hanging="540"/>
      </w:pPr>
      <w:rPr>
        <w:rFonts w:hint="default"/>
        <w:lang w:val="fr-FR" w:eastAsia="en-US" w:bidi="ar-SA"/>
      </w:rPr>
    </w:lvl>
    <w:lvl w:ilvl="8">
      <w:numFmt w:val="bullet"/>
      <w:lvlText w:val="•"/>
      <w:lvlJc w:val="left"/>
      <w:pPr>
        <w:ind w:left="7506" w:hanging="540"/>
      </w:pPr>
      <w:rPr>
        <w:rFonts w:hint="default"/>
        <w:lang w:val="fr-FR" w:eastAsia="en-US" w:bidi="ar-SA"/>
      </w:rPr>
    </w:lvl>
  </w:abstractNum>
  <w:abstractNum w:abstractNumId="18" w15:restartNumberingAfterBreak="0">
    <w:nsid w:val="50C55893"/>
    <w:multiLevelType w:val="hybridMultilevel"/>
    <w:tmpl w:val="7ACC8A2C"/>
    <w:lvl w:ilvl="0" w:tplc="43B615CA">
      <w:numFmt w:val="bullet"/>
      <w:lvlText w:val="-"/>
      <w:lvlJc w:val="left"/>
      <w:pPr>
        <w:ind w:left="3022" w:hanging="360"/>
      </w:pPr>
      <w:rPr>
        <w:rFonts w:ascii="Arial" w:eastAsia="Arial" w:hAnsi="Arial" w:cs="Arial" w:hint="default"/>
        <w:w w:val="100"/>
        <w:sz w:val="22"/>
        <w:szCs w:val="22"/>
        <w:lang w:val="fr-FR" w:eastAsia="fr-FR" w:bidi="fr-FR"/>
      </w:rPr>
    </w:lvl>
    <w:lvl w:ilvl="1" w:tplc="478E73DE">
      <w:numFmt w:val="bullet"/>
      <w:lvlText w:val="•"/>
      <w:lvlJc w:val="left"/>
      <w:pPr>
        <w:ind w:left="3786" w:hanging="360"/>
      </w:pPr>
      <w:rPr>
        <w:rFonts w:hint="default"/>
        <w:lang w:val="fr-FR" w:eastAsia="fr-FR" w:bidi="fr-FR"/>
      </w:rPr>
    </w:lvl>
    <w:lvl w:ilvl="2" w:tplc="66845F42">
      <w:numFmt w:val="bullet"/>
      <w:lvlText w:val="•"/>
      <w:lvlJc w:val="left"/>
      <w:pPr>
        <w:ind w:left="4552" w:hanging="360"/>
      </w:pPr>
      <w:rPr>
        <w:rFonts w:hint="default"/>
        <w:lang w:val="fr-FR" w:eastAsia="fr-FR" w:bidi="fr-FR"/>
      </w:rPr>
    </w:lvl>
    <w:lvl w:ilvl="3" w:tplc="F9AE2264">
      <w:numFmt w:val="bullet"/>
      <w:lvlText w:val="•"/>
      <w:lvlJc w:val="left"/>
      <w:pPr>
        <w:ind w:left="5318" w:hanging="360"/>
      </w:pPr>
      <w:rPr>
        <w:rFonts w:hint="default"/>
        <w:lang w:val="fr-FR" w:eastAsia="fr-FR" w:bidi="fr-FR"/>
      </w:rPr>
    </w:lvl>
    <w:lvl w:ilvl="4" w:tplc="D0A02FC0">
      <w:numFmt w:val="bullet"/>
      <w:lvlText w:val="•"/>
      <w:lvlJc w:val="left"/>
      <w:pPr>
        <w:ind w:left="6084" w:hanging="360"/>
      </w:pPr>
      <w:rPr>
        <w:rFonts w:hint="default"/>
        <w:lang w:val="fr-FR" w:eastAsia="fr-FR" w:bidi="fr-FR"/>
      </w:rPr>
    </w:lvl>
    <w:lvl w:ilvl="5" w:tplc="2CD8B564">
      <w:numFmt w:val="bullet"/>
      <w:lvlText w:val="•"/>
      <w:lvlJc w:val="left"/>
      <w:pPr>
        <w:ind w:left="6850" w:hanging="360"/>
      </w:pPr>
      <w:rPr>
        <w:rFonts w:hint="default"/>
        <w:lang w:val="fr-FR" w:eastAsia="fr-FR" w:bidi="fr-FR"/>
      </w:rPr>
    </w:lvl>
    <w:lvl w:ilvl="6" w:tplc="3B6E346A">
      <w:numFmt w:val="bullet"/>
      <w:lvlText w:val="•"/>
      <w:lvlJc w:val="left"/>
      <w:pPr>
        <w:ind w:left="7616" w:hanging="360"/>
      </w:pPr>
      <w:rPr>
        <w:rFonts w:hint="default"/>
        <w:lang w:val="fr-FR" w:eastAsia="fr-FR" w:bidi="fr-FR"/>
      </w:rPr>
    </w:lvl>
    <w:lvl w:ilvl="7" w:tplc="1BA8453C">
      <w:numFmt w:val="bullet"/>
      <w:lvlText w:val="•"/>
      <w:lvlJc w:val="left"/>
      <w:pPr>
        <w:ind w:left="8382" w:hanging="360"/>
      </w:pPr>
      <w:rPr>
        <w:rFonts w:hint="default"/>
        <w:lang w:val="fr-FR" w:eastAsia="fr-FR" w:bidi="fr-FR"/>
      </w:rPr>
    </w:lvl>
    <w:lvl w:ilvl="8" w:tplc="84649992">
      <w:numFmt w:val="bullet"/>
      <w:lvlText w:val="•"/>
      <w:lvlJc w:val="left"/>
      <w:pPr>
        <w:ind w:left="9148" w:hanging="360"/>
      </w:pPr>
      <w:rPr>
        <w:rFonts w:hint="default"/>
        <w:lang w:val="fr-FR" w:eastAsia="fr-FR" w:bidi="fr-FR"/>
      </w:rPr>
    </w:lvl>
  </w:abstractNum>
  <w:abstractNum w:abstractNumId="19" w15:restartNumberingAfterBreak="0">
    <w:nsid w:val="547967EF"/>
    <w:multiLevelType w:val="hybridMultilevel"/>
    <w:tmpl w:val="0206EE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7F81E51"/>
    <w:multiLevelType w:val="hybridMultilevel"/>
    <w:tmpl w:val="67BC0012"/>
    <w:lvl w:ilvl="0" w:tplc="040C0005">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1" w15:restartNumberingAfterBreak="0">
    <w:nsid w:val="5A4E25FB"/>
    <w:multiLevelType w:val="hybridMultilevel"/>
    <w:tmpl w:val="A628C0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C091A97"/>
    <w:multiLevelType w:val="hybridMultilevel"/>
    <w:tmpl w:val="786C4412"/>
    <w:lvl w:ilvl="0" w:tplc="DC22C6CE">
      <w:start w:val="1"/>
      <w:numFmt w:val="bullet"/>
      <w:lvlText w:val=""/>
      <w:lvlJc w:val="left"/>
      <w:pPr>
        <w:ind w:left="2136" w:hanging="360"/>
      </w:pPr>
      <w:rPr>
        <w:rFonts w:ascii="Wingdings" w:hAnsi="Wingdings" w:hint="default"/>
        <w:sz w:val="20"/>
        <w:szCs w:val="20"/>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3" w15:restartNumberingAfterBreak="0">
    <w:nsid w:val="5F132C5B"/>
    <w:multiLevelType w:val="hybridMultilevel"/>
    <w:tmpl w:val="019E6B2A"/>
    <w:lvl w:ilvl="0" w:tplc="040C0001">
      <w:start w:val="1"/>
      <w:numFmt w:val="bullet"/>
      <w:lvlText w:val=""/>
      <w:lvlJc w:val="left"/>
      <w:pPr>
        <w:ind w:left="720" w:hanging="360"/>
      </w:pPr>
      <w:rPr>
        <w:rFonts w:ascii="Symbol" w:hAnsi="Symbol" w:hint="default"/>
      </w:rPr>
    </w:lvl>
    <w:lvl w:ilvl="1" w:tplc="AE42A28C">
      <w:numFmt w:val="bullet"/>
      <w:lvlText w:val="-"/>
      <w:lvlJc w:val="left"/>
      <w:pPr>
        <w:ind w:left="1785" w:hanging="705"/>
      </w:pPr>
      <w:rPr>
        <w:rFonts w:ascii="Helvetica" w:eastAsiaTheme="minorHAnsi" w:hAnsi="Helvetica" w:cs="Helvetic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FBB53A3"/>
    <w:multiLevelType w:val="multilevel"/>
    <w:tmpl w:val="EABA8C02"/>
    <w:lvl w:ilvl="0">
      <w:start w:val="1"/>
      <w:numFmt w:val="decimal"/>
      <w:lvlText w:val="%1"/>
      <w:lvlJc w:val="left"/>
      <w:pPr>
        <w:ind w:left="540" w:hanging="540"/>
      </w:pPr>
      <w:rPr>
        <w:rFonts w:hint="default"/>
        <w:b/>
        <w:bCs/>
        <w:i w:val="0"/>
        <w:iCs w:val="0"/>
        <w:w w:val="100"/>
        <w:lang w:val="fr-FR" w:eastAsia="en-US" w:bidi="ar-SA"/>
      </w:rPr>
    </w:lvl>
    <w:lvl w:ilvl="1">
      <w:start w:val="1"/>
      <w:numFmt w:val="decimal"/>
      <w:lvlText w:val="%1.%2"/>
      <w:lvlJc w:val="left"/>
      <w:pPr>
        <w:ind w:left="540" w:hanging="540"/>
      </w:pPr>
      <w:rPr>
        <w:rFonts w:hint="default"/>
        <w:b/>
        <w:bCs/>
        <w:i/>
        <w:w w:val="99"/>
        <w:lang w:val="fr-FR" w:eastAsia="en-US" w:bidi="ar-SA"/>
      </w:rPr>
    </w:lvl>
    <w:lvl w:ilvl="2">
      <w:numFmt w:val="bullet"/>
      <w:lvlText w:val=""/>
      <w:lvlJc w:val="left"/>
      <w:pPr>
        <w:ind w:left="720" w:hanging="540"/>
      </w:pPr>
      <w:rPr>
        <w:rFonts w:ascii="Wingdings" w:eastAsia="Wingdings" w:hAnsi="Wingdings" w:cs="Wingdings" w:hint="default"/>
        <w:w w:val="100"/>
        <w:sz w:val="22"/>
        <w:szCs w:val="22"/>
        <w:lang w:val="fr-FR" w:eastAsia="en-US" w:bidi="ar-SA"/>
      </w:rPr>
    </w:lvl>
    <w:lvl w:ilvl="3">
      <w:numFmt w:val="bullet"/>
      <w:lvlText w:val="•"/>
      <w:lvlJc w:val="left"/>
      <w:pPr>
        <w:ind w:left="2617" w:hanging="540"/>
      </w:pPr>
      <w:rPr>
        <w:rFonts w:hint="default"/>
        <w:lang w:val="fr-FR" w:eastAsia="en-US" w:bidi="ar-SA"/>
      </w:rPr>
    </w:lvl>
    <w:lvl w:ilvl="4">
      <w:numFmt w:val="bullet"/>
      <w:lvlText w:val="•"/>
      <w:lvlJc w:val="left"/>
      <w:pPr>
        <w:ind w:left="3564" w:hanging="540"/>
      </w:pPr>
      <w:rPr>
        <w:rFonts w:hint="default"/>
        <w:lang w:val="fr-FR" w:eastAsia="en-US" w:bidi="ar-SA"/>
      </w:rPr>
    </w:lvl>
    <w:lvl w:ilvl="5">
      <w:numFmt w:val="bullet"/>
      <w:lvlText w:val="•"/>
      <w:lvlJc w:val="left"/>
      <w:pPr>
        <w:ind w:left="4510" w:hanging="540"/>
      </w:pPr>
      <w:rPr>
        <w:rFonts w:hint="default"/>
        <w:lang w:val="fr-FR" w:eastAsia="en-US" w:bidi="ar-SA"/>
      </w:rPr>
    </w:lvl>
    <w:lvl w:ilvl="6">
      <w:numFmt w:val="bullet"/>
      <w:lvlText w:val="•"/>
      <w:lvlJc w:val="left"/>
      <w:pPr>
        <w:ind w:left="5457" w:hanging="540"/>
      </w:pPr>
      <w:rPr>
        <w:rFonts w:hint="default"/>
        <w:lang w:val="fr-FR" w:eastAsia="en-US" w:bidi="ar-SA"/>
      </w:rPr>
    </w:lvl>
    <w:lvl w:ilvl="7">
      <w:numFmt w:val="bullet"/>
      <w:lvlText w:val="•"/>
      <w:lvlJc w:val="left"/>
      <w:pPr>
        <w:ind w:left="6404" w:hanging="540"/>
      </w:pPr>
      <w:rPr>
        <w:rFonts w:hint="default"/>
        <w:lang w:val="fr-FR" w:eastAsia="en-US" w:bidi="ar-SA"/>
      </w:rPr>
    </w:lvl>
    <w:lvl w:ilvl="8">
      <w:numFmt w:val="bullet"/>
      <w:lvlText w:val="•"/>
      <w:lvlJc w:val="left"/>
      <w:pPr>
        <w:ind w:left="7350" w:hanging="540"/>
      </w:pPr>
      <w:rPr>
        <w:rFonts w:hint="default"/>
        <w:lang w:val="fr-FR" w:eastAsia="en-US" w:bidi="ar-SA"/>
      </w:rPr>
    </w:lvl>
  </w:abstractNum>
  <w:abstractNum w:abstractNumId="25" w15:restartNumberingAfterBreak="0">
    <w:nsid w:val="611E753D"/>
    <w:multiLevelType w:val="hybridMultilevel"/>
    <w:tmpl w:val="7F3A50B6"/>
    <w:lvl w:ilvl="0" w:tplc="F052FA3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1D85F71"/>
    <w:multiLevelType w:val="hybridMultilevel"/>
    <w:tmpl w:val="69FECE68"/>
    <w:lvl w:ilvl="0" w:tplc="0ED086AE">
      <w:numFmt w:val="bullet"/>
      <w:lvlText w:val=""/>
      <w:lvlJc w:val="left"/>
      <w:pPr>
        <w:ind w:left="876" w:hanging="360"/>
      </w:pPr>
      <w:rPr>
        <w:rFonts w:ascii="Symbol" w:eastAsia="Symbol" w:hAnsi="Symbol" w:cs="Symbol" w:hint="default"/>
        <w:color w:val="2E2D2B"/>
        <w:w w:val="99"/>
        <w:sz w:val="20"/>
        <w:szCs w:val="20"/>
        <w:lang w:val="fr-FR" w:eastAsia="en-US" w:bidi="ar-SA"/>
      </w:rPr>
    </w:lvl>
    <w:lvl w:ilvl="1" w:tplc="4B7E988E">
      <w:numFmt w:val="bullet"/>
      <w:lvlText w:val="•"/>
      <w:lvlJc w:val="left"/>
      <w:pPr>
        <w:ind w:left="1732" w:hanging="360"/>
      </w:pPr>
      <w:rPr>
        <w:rFonts w:hint="default"/>
        <w:lang w:val="fr-FR" w:eastAsia="en-US" w:bidi="ar-SA"/>
      </w:rPr>
    </w:lvl>
    <w:lvl w:ilvl="2" w:tplc="E860432A">
      <w:numFmt w:val="bullet"/>
      <w:lvlText w:val="•"/>
      <w:lvlJc w:val="left"/>
      <w:pPr>
        <w:ind w:left="2584" w:hanging="360"/>
      </w:pPr>
      <w:rPr>
        <w:rFonts w:hint="default"/>
        <w:lang w:val="fr-FR" w:eastAsia="en-US" w:bidi="ar-SA"/>
      </w:rPr>
    </w:lvl>
    <w:lvl w:ilvl="3" w:tplc="26B8C076">
      <w:numFmt w:val="bullet"/>
      <w:lvlText w:val="•"/>
      <w:lvlJc w:val="left"/>
      <w:pPr>
        <w:ind w:left="3436" w:hanging="360"/>
      </w:pPr>
      <w:rPr>
        <w:rFonts w:hint="default"/>
        <w:lang w:val="fr-FR" w:eastAsia="en-US" w:bidi="ar-SA"/>
      </w:rPr>
    </w:lvl>
    <w:lvl w:ilvl="4" w:tplc="13E45F36">
      <w:numFmt w:val="bullet"/>
      <w:lvlText w:val="•"/>
      <w:lvlJc w:val="left"/>
      <w:pPr>
        <w:ind w:left="4288" w:hanging="360"/>
      </w:pPr>
      <w:rPr>
        <w:rFonts w:hint="default"/>
        <w:lang w:val="fr-FR" w:eastAsia="en-US" w:bidi="ar-SA"/>
      </w:rPr>
    </w:lvl>
    <w:lvl w:ilvl="5" w:tplc="032ADC66">
      <w:numFmt w:val="bullet"/>
      <w:lvlText w:val="•"/>
      <w:lvlJc w:val="left"/>
      <w:pPr>
        <w:ind w:left="5140" w:hanging="360"/>
      </w:pPr>
      <w:rPr>
        <w:rFonts w:hint="default"/>
        <w:lang w:val="fr-FR" w:eastAsia="en-US" w:bidi="ar-SA"/>
      </w:rPr>
    </w:lvl>
    <w:lvl w:ilvl="6" w:tplc="D138E73A">
      <w:numFmt w:val="bullet"/>
      <w:lvlText w:val="•"/>
      <w:lvlJc w:val="left"/>
      <w:pPr>
        <w:ind w:left="5992" w:hanging="360"/>
      </w:pPr>
      <w:rPr>
        <w:rFonts w:hint="default"/>
        <w:lang w:val="fr-FR" w:eastAsia="en-US" w:bidi="ar-SA"/>
      </w:rPr>
    </w:lvl>
    <w:lvl w:ilvl="7" w:tplc="6026FEDC">
      <w:numFmt w:val="bullet"/>
      <w:lvlText w:val="•"/>
      <w:lvlJc w:val="left"/>
      <w:pPr>
        <w:ind w:left="6844" w:hanging="360"/>
      </w:pPr>
      <w:rPr>
        <w:rFonts w:hint="default"/>
        <w:lang w:val="fr-FR" w:eastAsia="en-US" w:bidi="ar-SA"/>
      </w:rPr>
    </w:lvl>
    <w:lvl w:ilvl="8" w:tplc="E64485EE">
      <w:numFmt w:val="bullet"/>
      <w:lvlText w:val="•"/>
      <w:lvlJc w:val="left"/>
      <w:pPr>
        <w:ind w:left="7696" w:hanging="360"/>
      </w:pPr>
      <w:rPr>
        <w:rFonts w:hint="default"/>
        <w:lang w:val="fr-FR" w:eastAsia="en-US" w:bidi="ar-SA"/>
      </w:rPr>
    </w:lvl>
  </w:abstractNum>
  <w:abstractNum w:abstractNumId="27" w15:restartNumberingAfterBreak="0">
    <w:nsid w:val="660220B5"/>
    <w:multiLevelType w:val="hybridMultilevel"/>
    <w:tmpl w:val="0F0CA844"/>
    <w:lvl w:ilvl="0" w:tplc="ED6CD404">
      <w:start w:val="1"/>
      <w:numFmt w:val="decimal"/>
      <w:lvlText w:val="%1)"/>
      <w:lvlJc w:val="left"/>
      <w:pPr>
        <w:ind w:left="876" w:hanging="360"/>
      </w:pPr>
      <w:rPr>
        <w:rFonts w:ascii="Arial" w:eastAsia="Arial" w:hAnsi="Arial" w:cs="Arial" w:hint="default"/>
        <w:spacing w:val="0"/>
        <w:w w:val="91"/>
        <w:sz w:val="22"/>
        <w:szCs w:val="22"/>
        <w:lang w:val="fr-FR" w:eastAsia="en-US" w:bidi="ar-SA"/>
      </w:rPr>
    </w:lvl>
    <w:lvl w:ilvl="1" w:tplc="4EA0DAE8">
      <w:numFmt w:val="bullet"/>
      <w:lvlText w:val="•"/>
      <w:lvlJc w:val="left"/>
      <w:pPr>
        <w:ind w:left="1732" w:hanging="360"/>
      </w:pPr>
      <w:rPr>
        <w:rFonts w:hint="default"/>
        <w:lang w:val="fr-FR" w:eastAsia="en-US" w:bidi="ar-SA"/>
      </w:rPr>
    </w:lvl>
    <w:lvl w:ilvl="2" w:tplc="BA947A42">
      <w:numFmt w:val="bullet"/>
      <w:lvlText w:val="•"/>
      <w:lvlJc w:val="left"/>
      <w:pPr>
        <w:ind w:left="2584" w:hanging="360"/>
      </w:pPr>
      <w:rPr>
        <w:rFonts w:hint="default"/>
        <w:lang w:val="fr-FR" w:eastAsia="en-US" w:bidi="ar-SA"/>
      </w:rPr>
    </w:lvl>
    <w:lvl w:ilvl="3" w:tplc="CF5A655E">
      <w:numFmt w:val="bullet"/>
      <w:lvlText w:val="•"/>
      <w:lvlJc w:val="left"/>
      <w:pPr>
        <w:ind w:left="3436" w:hanging="360"/>
      </w:pPr>
      <w:rPr>
        <w:rFonts w:hint="default"/>
        <w:lang w:val="fr-FR" w:eastAsia="en-US" w:bidi="ar-SA"/>
      </w:rPr>
    </w:lvl>
    <w:lvl w:ilvl="4" w:tplc="55225E1E">
      <w:numFmt w:val="bullet"/>
      <w:lvlText w:val="•"/>
      <w:lvlJc w:val="left"/>
      <w:pPr>
        <w:ind w:left="4288" w:hanging="360"/>
      </w:pPr>
      <w:rPr>
        <w:rFonts w:hint="default"/>
        <w:lang w:val="fr-FR" w:eastAsia="en-US" w:bidi="ar-SA"/>
      </w:rPr>
    </w:lvl>
    <w:lvl w:ilvl="5" w:tplc="3858EF64">
      <w:numFmt w:val="bullet"/>
      <w:lvlText w:val="•"/>
      <w:lvlJc w:val="left"/>
      <w:pPr>
        <w:ind w:left="5140" w:hanging="360"/>
      </w:pPr>
      <w:rPr>
        <w:rFonts w:hint="default"/>
        <w:lang w:val="fr-FR" w:eastAsia="en-US" w:bidi="ar-SA"/>
      </w:rPr>
    </w:lvl>
    <w:lvl w:ilvl="6" w:tplc="739CB7FA">
      <w:numFmt w:val="bullet"/>
      <w:lvlText w:val="•"/>
      <w:lvlJc w:val="left"/>
      <w:pPr>
        <w:ind w:left="5992" w:hanging="360"/>
      </w:pPr>
      <w:rPr>
        <w:rFonts w:hint="default"/>
        <w:lang w:val="fr-FR" w:eastAsia="en-US" w:bidi="ar-SA"/>
      </w:rPr>
    </w:lvl>
    <w:lvl w:ilvl="7" w:tplc="6134895A">
      <w:numFmt w:val="bullet"/>
      <w:lvlText w:val="•"/>
      <w:lvlJc w:val="left"/>
      <w:pPr>
        <w:ind w:left="6844" w:hanging="360"/>
      </w:pPr>
      <w:rPr>
        <w:rFonts w:hint="default"/>
        <w:lang w:val="fr-FR" w:eastAsia="en-US" w:bidi="ar-SA"/>
      </w:rPr>
    </w:lvl>
    <w:lvl w:ilvl="8" w:tplc="A198EB38">
      <w:numFmt w:val="bullet"/>
      <w:lvlText w:val="•"/>
      <w:lvlJc w:val="left"/>
      <w:pPr>
        <w:ind w:left="7696" w:hanging="360"/>
      </w:pPr>
      <w:rPr>
        <w:rFonts w:hint="default"/>
        <w:lang w:val="fr-FR" w:eastAsia="en-US" w:bidi="ar-SA"/>
      </w:rPr>
    </w:lvl>
  </w:abstractNum>
  <w:abstractNum w:abstractNumId="28" w15:restartNumberingAfterBreak="0">
    <w:nsid w:val="6ADD62A4"/>
    <w:multiLevelType w:val="multilevel"/>
    <w:tmpl w:val="BDACEB76"/>
    <w:lvl w:ilvl="0">
      <w:start w:val="4"/>
      <w:numFmt w:val="decimal"/>
      <w:lvlText w:val="%1"/>
      <w:lvlJc w:val="left"/>
      <w:pPr>
        <w:ind w:left="876" w:hanging="720"/>
      </w:pPr>
      <w:rPr>
        <w:rFonts w:hint="default"/>
        <w:lang w:val="fr-FR" w:eastAsia="en-US" w:bidi="ar-SA"/>
      </w:rPr>
    </w:lvl>
    <w:lvl w:ilvl="1">
      <w:start w:val="1"/>
      <w:numFmt w:val="decimal"/>
      <w:lvlText w:val="%1.%2"/>
      <w:lvlJc w:val="left"/>
      <w:pPr>
        <w:ind w:left="876" w:hanging="720"/>
      </w:pPr>
      <w:rPr>
        <w:rFonts w:hint="default"/>
        <w:lang w:val="fr-FR" w:eastAsia="en-US" w:bidi="ar-SA"/>
      </w:rPr>
    </w:lvl>
    <w:lvl w:ilvl="2">
      <w:start w:val="1"/>
      <w:numFmt w:val="decimal"/>
      <w:lvlText w:val="%1.%2.%3"/>
      <w:lvlJc w:val="left"/>
      <w:pPr>
        <w:ind w:left="876" w:hanging="720"/>
      </w:pPr>
      <w:rPr>
        <w:rFonts w:hint="default"/>
        <w:b/>
        <w:bCs/>
        <w:i w:val="0"/>
        <w:iCs w:val="0"/>
        <w:w w:val="99"/>
        <w:lang w:val="fr-FR" w:eastAsia="en-US" w:bidi="ar-SA"/>
      </w:rPr>
    </w:lvl>
    <w:lvl w:ilvl="3">
      <w:numFmt w:val="bullet"/>
      <w:lvlText w:val="•"/>
      <w:lvlJc w:val="left"/>
      <w:pPr>
        <w:ind w:left="3436" w:hanging="720"/>
      </w:pPr>
      <w:rPr>
        <w:rFonts w:hint="default"/>
        <w:lang w:val="fr-FR" w:eastAsia="en-US" w:bidi="ar-SA"/>
      </w:rPr>
    </w:lvl>
    <w:lvl w:ilvl="4">
      <w:numFmt w:val="bullet"/>
      <w:lvlText w:val="•"/>
      <w:lvlJc w:val="left"/>
      <w:pPr>
        <w:ind w:left="4288" w:hanging="720"/>
      </w:pPr>
      <w:rPr>
        <w:rFonts w:hint="default"/>
        <w:lang w:val="fr-FR" w:eastAsia="en-US" w:bidi="ar-SA"/>
      </w:rPr>
    </w:lvl>
    <w:lvl w:ilvl="5">
      <w:numFmt w:val="bullet"/>
      <w:lvlText w:val="•"/>
      <w:lvlJc w:val="left"/>
      <w:pPr>
        <w:ind w:left="5140" w:hanging="720"/>
      </w:pPr>
      <w:rPr>
        <w:rFonts w:hint="default"/>
        <w:lang w:val="fr-FR" w:eastAsia="en-US" w:bidi="ar-SA"/>
      </w:rPr>
    </w:lvl>
    <w:lvl w:ilvl="6">
      <w:numFmt w:val="bullet"/>
      <w:lvlText w:val="•"/>
      <w:lvlJc w:val="left"/>
      <w:pPr>
        <w:ind w:left="5992" w:hanging="720"/>
      </w:pPr>
      <w:rPr>
        <w:rFonts w:hint="default"/>
        <w:lang w:val="fr-FR" w:eastAsia="en-US" w:bidi="ar-SA"/>
      </w:rPr>
    </w:lvl>
    <w:lvl w:ilvl="7">
      <w:numFmt w:val="bullet"/>
      <w:lvlText w:val="•"/>
      <w:lvlJc w:val="left"/>
      <w:pPr>
        <w:ind w:left="6844" w:hanging="720"/>
      </w:pPr>
      <w:rPr>
        <w:rFonts w:hint="default"/>
        <w:lang w:val="fr-FR" w:eastAsia="en-US" w:bidi="ar-SA"/>
      </w:rPr>
    </w:lvl>
    <w:lvl w:ilvl="8">
      <w:numFmt w:val="bullet"/>
      <w:lvlText w:val="•"/>
      <w:lvlJc w:val="left"/>
      <w:pPr>
        <w:ind w:left="7696" w:hanging="720"/>
      </w:pPr>
      <w:rPr>
        <w:rFonts w:hint="default"/>
        <w:lang w:val="fr-FR" w:eastAsia="en-US" w:bidi="ar-SA"/>
      </w:rPr>
    </w:lvl>
  </w:abstractNum>
  <w:abstractNum w:abstractNumId="29" w15:restartNumberingAfterBreak="0">
    <w:nsid w:val="6B6A05C1"/>
    <w:multiLevelType w:val="hybridMultilevel"/>
    <w:tmpl w:val="D1BE06BA"/>
    <w:lvl w:ilvl="0" w:tplc="4DDC6496">
      <w:start w:val="1"/>
      <w:numFmt w:val="bullet"/>
      <w:lvlText w:val=""/>
      <w:lvlJc w:val="left"/>
      <w:pPr>
        <w:ind w:left="720" w:hanging="360"/>
      </w:pPr>
      <w:rPr>
        <w:rFonts w:ascii="Wingdings" w:hAnsi="Wingdings" w:hint="default"/>
      </w:rPr>
    </w:lvl>
    <w:lvl w:ilvl="1" w:tplc="66CAD144">
      <w:start w:val="1"/>
      <w:numFmt w:val="bullet"/>
      <w:lvlText w:val="o"/>
      <w:lvlJc w:val="left"/>
      <w:pPr>
        <w:ind w:left="1440" w:hanging="360"/>
      </w:pPr>
      <w:rPr>
        <w:rFonts w:ascii="Courier New" w:hAnsi="Courier New" w:cs="Courier New" w:hint="default"/>
      </w:rPr>
    </w:lvl>
    <w:lvl w:ilvl="2" w:tplc="C408D7F0">
      <w:start w:val="1"/>
      <w:numFmt w:val="bullet"/>
      <w:lvlText w:val=""/>
      <w:lvlJc w:val="left"/>
      <w:pPr>
        <w:ind w:left="2160" w:hanging="360"/>
      </w:pPr>
      <w:rPr>
        <w:rFonts w:ascii="Wingdings" w:hAnsi="Wingdings" w:hint="default"/>
      </w:rPr>
    </w:lvl>
    <w:lvl w:ilvl="3" w:tplc="C422F6FE">
      <w:start w:val="1"/>
      <w:numFmt w:val="bullet"/>
      <w:lvlText w:val=""/>
      <w:lvlJc w:val="left"/>
      <w:pPr>
        <w:ind w:left="2880" w:hanging="360"/>
      </w:pPr>
      <w:rPr>
        <w:rFonts w:ascii="Symbol" w:hAnsi="Symbol" w:hint="default"/>
      </w:rPr>
    </w:lvl>
    <w:lvl w:ilvl="4" w:tplc="18805C26">
      <w:start w:val="1"/>
      <w:numFmt w:val="bullet"/>
      <w:lvlText w:val="o"/>
      <w:lvlJc w:val="left"/>
      <w:pPr>
        <w:ind w:left="3600" w:hanging="360"/>
      </w:pPr>
      <w:rPr>
        <w:rFonts w:ascii="Courier New" w:hAnsi="Courier New" w:cs="Courier New" w:hint="default"/>
      </w:rPr>
    </w:lvl>
    <w:lvl w:ilvl="5" w:tplc="A95C99CE">
      <w:start w:val="1"/>
      <w:numFmt w:val="bullet"/>
      <w:lvlText w:val=""/>
      <w:lvlJc w:val="left"/>
      <w:pPr>
        <w:ind w:left="4320" w:hanging="360"/>
      </w:pPr>
      <w:rPr>
        <w:rFonts w:ascii="Wingdings" w:hAnsi="Wingdings" w:hint="default"/>
      </w:rPr>
    </w:lvl>
    <w:lvl w:ilvl="6" w:tplc="11B00F0E">
      <w:start w:val="1"/>
      <w:numFmt w:val="bullet"/>
      <w:lvlText w:val=""/>
      <w:lvlJc w:val="left"/>
      <w:pPr>
        <w:ind w:left="5040" w:hanging="360"/>
      </w:pPr>
      <w:rPr>
        <w:rFonts w:ascii="Symbol" w:hAnsi="Symbol" w:hint="default"/>
      </w:rPr>
    </w:lvl>
    <w:lvl w:ilvl="7" w:tplc="D9F879BC">
      <w:start w:val="1"/>
      <w:numFmt w:val="bullet"/>
      <w:lvlText w:val="o"/>
      <w:lvlJc w:val="left"/>
      <w:pPr>
        <w:ind w:left="5760" w:hanging="360"/>
      </w:pPr>
      <w:rPr>
        <w:rFonts w:ascii="Courier New" w:hAnsi="Courier New" w:cs="Courier New" w:hint="default"/>
      </w:rPr>
    </w:lvl>
    <w:lvl w:ilvl="8" w:tplc="7F00AAD4">
      <w:start w:val="1"/>
      <w:numFmt w:val="bullet"/>
      <w:lvlText w:val=""/>
      <w:lvlJc w:val="left"/>
      <w:pPr>
        <w:ind w:left="6480" w:hanging="360"/>
      </w:pPr>
      <w:rPr>
        <w:rFonts w:ascii="Wingdings" w:hAnsi="Wingdings" w:hint="default"/>
      </w:rPr>
    </w:lvl>
  </w:abstractNum>
  <w:abstractNum w:abstractNumId="30" w15:restartNumberingAfterBreak="0">
    <w:nsid w:val="6CFF4332"/>
    <w:multiLevelType w:val="hybridMultilevel"/>
    <w:tmpl w:val="401840D6"/>
    <w:lvl w:ilvl="0" w:tplc="BBA07F30">
      <w:numFmt w:val="bullet"/>
      <w:lvlText w:val=""/>
      <w:lvlJc w:val="left"/>
      <w:pPr>
        <w:ind w:left="439" w:hanging="284"/>
      </w:pPr>
      <w:rPr>
        <w:rFonts w:ascii="Wingdings" w:eastAsia="Wingdings" w:hAnsi="Wingdings" w:cs="Wingdings" w:hint="default"/>
        <w:w w:val="100"/>
        <w:sz w:val="22"/>
        <w:szCs w:val="22"/>
        <w:lang w:val="fr-FR" w:eastAsia="en-US" w:bidi="ar-SA"/>
      </w:rPr>
    </w:lvl>
    <w:lvl w:ilvl="1" w:tplc="EED03DD2">
      <w:numFmt w:val="bullet"/>
      <w:lvlText w:val="-"/>
      <w:lvlJc w:val="left"/>
      <w:pPr>
        <w:ind w:left="876" w:hanging="360"/>
      </w:pPr>
      <w:rPr>
        <w:rFonts w:ascii="Times New Roman" w:eastAsia="Times New Roman" w:hAnsi="Times New Roman" w:cs="Times New Roman" w:hint="default"/>
        <w:w w:val="100"/>
        <w:sz w:val="22"/>
        <w:szCs w:val="22"/>
        <w:lang w:val="fr-FR" w:eastAsia="en-US" w:bidi="ar-SA"/>
      </w:rPr>
    </w:lvl>
    <w:lvl w:ilvl="2" w:tplc="0A6645B0">
      <w:numFmt w:val="bullet"/>
      <w:lvlText w:val="•"/>
      <w:lvlJc w:val="left"/>
      <w:pPr>
        <w:ind w:left="800" w:hanging="360"/>
      </w:pPr>
      <w:rPr>
        <w:rFonts w:hint="default"/>
        <w:lang w:val="fr-FR" w:eastAsia="en-US" w:bidi="ar-SA"/>
      </w:rPr>
    </w:lvl>
    <w:lvl w:ilvl="3" w:tplc="E1ECA9C0">
      <w:numFmt w:val="bullet"/>
      <w:lvlText w:val="•"/>
      <w:lvlJc w:val="left"/>
      <w:pPr>
        <w:ind w:left="880" w:hanging="360"/>
      </w:pPr>
      <w:rPr>
        <w:rFonts w:hint="default"/>
        <w:lang w:val="fr-FR" w:eastAsia="en-US" w:bidi="ar-SA"/>
      </w:rPr>
    </w:lvl>
    <w:lvl w:ilvl="4" w:tplc="D6AC4380">
      <w:numFmt w:val="bullet"/>
      <w:lvlText w:val="•"/>
      <w:lvlJc w:val="left"/>
      <w:pPr>
        <w:ind w:left="2097" w:hanging="360"/>
      </w:pPr>
      <w:rPr>
        <w:rFonts w:hint="default"/>
        <w:lang w:val="fr-FR" w:eastAsia="en-US" w:bidi="ar-SA"/>
      </w:rPr>
    </w:lvl>
    <w:lvl w:ilvl="5" w:tplc="D26C081A">
      <w:numFmt w:val="bullet"/>
      <w:lvlText w:val="•"/>
      <w:lvlJc w:val="left"/>
      <w:pPr>
        <w:ind w:left="3314" w:hanging="360"/>
      </w:pPr>
      <w:rPr>
        <w:rFonts w:hint="default"/>
        <w:lang w:val="fr-FR" w:eastAsia="en-US" w:bidi="ar-SA"/>
      </w:rPr>
    </w:lvl>
    <w:lvl w:ilvl="6" w:tplc="4F0271C8">
      <w:numFmt w:val="bullet"/>
      <w:lvlText w:val="•"/>
      <w:lvlJc w:val="left"/>
      <w:pPr>
        <w:ind w:left="4531" w:hanging="360"/>
      </w:pPr>
      <w:rPr>
        <w:rFonts w:hint="default"/>
        <w:lang w:val="fr-FR" w:eastAsia="en-US" w:bidi="ar-SA"/>
      </w:rPr>
    </w:lvl>
    <w:lvl w:ilvl="7" w:tplc="6BBC7100">
      <w:numFmt w:val="bullet"/>
      <w:lvlText w:val="•"/>
      <w:lvlJc w:val="left"/>
      <w:pPr>
        <w:ind w:left="5748" w:hanging="360"/>
      </w:pPr>
      <w:rPr>
        <w:rFonts w:hint="default"/>
        <w:lang w:val="fr-FR" w:eastAsia="en-US" w:bidi="ar-SA"/>
      </w:rPr>
    </w:lvl>
    <w:lvl w:ilvl="8" w:tplc="792AC58A">
      <w:numFmt w:val="bullet"/>
      <w:lvlText w:val="•"/>
      <w:lvlJc w:val="left"/>
      <w:pPr>
        <w:ind w:left="6965" w:hanging="360"/>
      </w:pPr>
      <w:rPr>
        <w:rFonts w:hint="default"/>
        <w:lang w:val="fr-FR" w:eastAsia="en-US" w:bidi="ar-SA"/>
      </w:rPr>
    </w:lvl>
  </w:abstractNum>
  <w:abstractNum w:abstractNumId="31" w15:restartNumberingAfterBreak="0">
    <w:nsid w:val="6F2C2C60"/>
    <w:multiLevelType w:val="multilevel"/>
    <w:tmpl w:val="EABA8C02"/>
    <w:lvl w:ilvl="0">
      <w:start w:val="1"/>
      <w:numFmt w:val="decimal"/>
      <w:lvlText w:val="%1"/>
      <w:lvlJc w:val="left"/>
      <w:pPr>
        <w:ind w:left="696" w:hanging="540"/>
      </w:pPr>
      <w:rPr>
        <w:rFonts w:hint="default"/>
        <w:b/>
        <w:bCs/>
        <w:i w:val="0"/>
        <w:iCs w:val="0"/>
        <w:w w:val="100"/>
        <w:lang w:val="fr-FR" w:eastAsia="en-US" w:bidi="ar-SA"/>
      </w:rPr>
    </w:lvl>
    <w:lvl w:ilvl="1">
      <w:start w:val="1"/>
      <w:numFmt w:val="decimal"/>
      <w:lvlText w:val="%1.%2"/>
      <w:lvlJc w:val="left"/>
      <w:pPr>
        <w:ind w:left="696" w:hanging="540"/>
      </w:pPr>
      <w:rPr>
        <w:rFonts w:hint="default"/>
        <w:b/>
        <w:bCs/>
        <w:i/>
        <w:w w:val="99"/>
        <w:lang w:val="fr-FR" w:eastAsia="en-US" w:bidi="ar-SA"/>
      </w:rPr>
    </w:lvl>
    <w:lvl w:ilvl="2">
      <w:numFmt w:val="bullet"/>
      <w:lvlText w:val=""/>
      <w:lvlJc w:val="left"/>
      <w:pPr>
        <w:ind w:left="876" w:hanging="540"/>
      </w:pPr>
      <w:rPr>
        <w:rFonts w:ascii="Wingdings" w:eastAsia="Wingdings" w:hAnsi="Wingdings" w:cs="Wingdings" w:hint="default"/>
        <w:w w:val="100"/>
        <w:sz w:val="22"/>
        <w:szCs w:val="22"/>
        <w:lang w:val="fr-FR" w:eastAsia="en-US" w:bidi="ar-SA"/>
      </w:rPr>
    </w:lvl>
    <w:lvl w:ilvl="3">
      <w:numFmt w:val="bullet"/>
      <w:lvlText w:val="•"/>
      <w:lvlJc w:val="left"/>
      <w:pPr>
        <w:ind w:left="2773" w:hanging="540"/>
      </w:pPr>
      <w:rPr>
        <w:rFonts w:hint="default"/>
        <w:lang w:val="fr-FR" w:eastAsia="en-US" w:bidi="ar-SA"/>
      </w:rPr>
    </w:lvl>
    <w:lvl w:ilvl="4">
      <w:numFmt w:val="bullet"/>
      <w:lvlText w:val="•"/>
      <w:lvlJc w:val="left"/>
      <w:pPr>
        <w:ind w:left="3720" w:hanging="540"/>
      </w:pPr>
      <w:rPr>
        <w:rFonts w:hint="default"/>
        <w:lang w:val="fr-FR" w:eastAsia="en-US" w:bidi="ar-SA"/>
      </w:rPr>
    </w:lvl>
    <w:lvl w:ilvl="5">
      <w:numFmt w:val="bullet"/>
      <w:lvlText w:val="•"/>
      <w:lvlJc w:val="left"/>
      <w:pPr>
        <w:ind w:left="4666" w:hanging="540"/>
      </w:pPr>
      <w:rPr>
        <w:rFonts w:hint="default"/>
        <w:lang w:val="fr-FR" w:eastAsia="en-US" w:bidi="ar-SA"/>
      </w:rPr>
    </w:lvl>
    <w:lvl w:ilvl="6">
      <w:numFmt w:val="bullet"/>
      <w:lvlText w:val="•"/>
      <w:lvlJc w:val="left"/>
      <w:pPr>
        <w:ind w:left="5613" w:hanging="540"/>
      </w:pPr>
      <w:rPr>
        <w:rFonts w:hint="default"/>
        <w:lang w:val="fr-FR" w:eastAsia="en-US" w:bidi="ar-SA"/>
      </w:rPr>
    </w:lvl>
    <w:lvl w:ilvl="7">
      <w:numFmt w:val="bullet"/>
      <w:lvlText w:val="•"/>
      <w:lvlJc w:val="left"/>
      <w:pPr>
        <w:ind w:left="6560" w:hanging="540"/>
      </w:pPr>
      <w:rPr>
        <w:rFonts w:hint="default"/>
        <w:lang w:val="fr-FR" w:eastAsia="en-US" w:bidi="ar-SA"/>
      </w:rPr>
    </w:lvl>
    <w:lvl w:ilvl="8">
      <w:numFmt w:val="bullet"/>
      <w:lvlText w:val="•"/>
      <w:lvlJc w:val="left"/>
      <w:pPr>
        <w:ind w:left="7506" w:hanging="540"/>
      </w:pPr>
      <w:rPr>
        <w:rFonts w:hint="default"/>
        <w:lang w:val="fr-FR" w:eastAsia="en-US" w:bidi="ar-SA"/>
      </w:rPr>
    </w:lvl>
  </w:abstractNum>
  <w:abstractNum w:abstractNumId="32" w15:restartNumberingAfterBreak="0">
    <w:nsid w:val="706D646F"/>
    <w:multiLevelType w:val="hybridMultilevel"/>
    <w:tmpl w:val="71ECEE52"/>
    <w:lvl w:ilvl="0" w:tplc="E20EB5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980A40"/>
    <w:multiLevelType w:val="hybridMultilevel"/>
    <w:tmpl w:val="DBBAF8B2"/>
    <w:lvl w:ilvl="0" w:tplc="DC22C6CE">
      <w:start w:val="1"/>
      <w:numFmt w:val="bullet"/>
      <w:lvlText w:val=""/>
      <w:lvlJc w:val="left"/>
      <w:pPr>
        <w:ind w:left="921" w:hanging="360"/>
      </w:pPr>
      <w:rPr>
        <w:rFonts w:ascii="Wingdings" w:hAnsi="Wingdings" w:hint="default"/>
        <w:sz w:val="20"/>
        <w:szCs w:val="20"/>
      </w:rPr>
    </w:lvl>
    <w:lvl w:ilvl="1" w:tplc="040C0003" w:tentative="1">
      <w:start w:val="1"/>
      <w:numFmt w:val="bullet"/>
      <w:lvlText w:val="o"/>
      <w:lvlJc w:val="left"/>
      <w:pPr>
        <w:ind w:left="1641" w:hanging="360"/>
      </w:pPr>
      <w:rPr>
        <w:rFonts w:ascii="Courier New" w:hAnsi="Courier New" w:cs="Courier New" w:hint="default"/>
      </w:rPr>
    </w:lvl>
    <w:lvl w:ilvl="2" w:tplc="040C0005" w:tentative="1">
      <w:start w:val="1"/>
      <w:numFmt w:val="bullet"/>
      <w:lvlText w:val=""/>
      <w:lvlJc w:val="left"/>
      <w:pPr>
        <w:ind w:left="2361" w:hanging="360"/>
      </w:pPr>
      <w:rPr>
        <w:rFonts w:ascii="Wingdings" w:hAnsi="Wingdings" w:hint="default"/>
      </w:rPr>
    </w:lvl>
    <w:lvl w:ilvl="3" w:tplc="040C0001" w:tentative="1">
      <w:start w:val="1"/>
      <w:numFmt w:val="bullet"/>
      <w:lvlText w:val=""/>
      <w:lvlJc w:val="left"/>
      <w:pPr>
        <w:ind w:left="3081" w:hanging="360"/>
      </w:pPr>
      <w:rPr>
        <w:rFonts w:ascii="Symbol" w:hAnsi="Symbol" w:hint="default"/>
      </w:rPr>
    </w:lvl>
    <w:lvl w:ilvl="4" w:tplc="040C0003" w:tentative="1">
      <w:start w:val="1"/>
      <w:numFmt w:val="bullet"/>
      <w:lvlText w:val="o"/>
      <w:lvlJc w:val="left"/>
      <w:pPr>
        <w:ind w:left="3801" w:hanging="360"/>
      </w:pPr>
      <w:rPr>
        <w:rFonts w:ascii="Courier New" w:hAnsi="Courier New" w:cs="Courier New" w:hint="default"/>
      </w:rPr>
    </w:lvl>
    <w:lvl w:ilvl="5" w:tplc="040C0005" w:tentative="1">
      <w:start w:val="1"/>
      <w:numFmt w:val="bullet"/>
      <w:lvlText w:val=""/>
      <w:lvlJc w:val="left"/>
      <w:pPr>
        <w:ind w:left="4521" w:hanging="360"/>
      </w:pPr>
      <w:rPr>
        <w:rFonts w:ascii="Wingdings" w:hAnsi="Wingdings" w:hint="default"/>
      </w:rPr>
    </w:lvl>
    <w:lvl w:ilvl="6" w:tplc="040C0001" w:tentative="1">
      <w:start w:val="1"/>
      <w:numFmt w:val="bullet"/>
      <w:lvlText w:val=""/>
      <w:lvlJc w:val="left"/>
      <w:pPr>
        <w:ind w:left="5241" w:hanging="360"/>
      </w:pPr>
      <w:rPr>
        <w:rFonts w:ascii="Symbol" w:hAnsi="Symbol" w:hint="default"/>
      </w:rPr>
    </w:lvl>
    <w:lvl w:ilvl="7" w:tplc="040C0003" w:tentative="1">
      <w:start w:val="1"/>
      <w:numFmt w:val="bullet"/>
      <w:lvlText w:val="o"/>
      <w:lvlJc w:val="left"/>
      <w:pPr>
        <w:ind w:left="5961" w:hanging="360"/>
      </w:pPr>
      <w:rPr>
        <w:rFonts w:ascii="Courier New" w:hAnsi="Courier New" w:cs="Courier New" w:hint="default"/>
      </w:rPr>
    </w:lvl>
    <w:lvl w:ilvl="8" w:tplc="040C0005" w:tentative="1">
      <w:start w:val="1"/>
      <w:numFmt w:val="bullet"/>
      <w:lvlText w:val=""/>
      <w:lvlJc w:val="left"/>
      <w:pPr>
        <w:ind w:left="6681" w:hanging="360"/>
      </w:pPr>
      <w:rPr>
        <w:rFonts w:ascii="Wingdings" w:hAnsi="Wingdings" w:hint="default"/>
      </w:rPr>
    </w:lvl>
  </w:abstractNum>
  <w:abstractNum w:abstractNumId="34" w15:restartNumberingAfterBreak="0">
    <w:nsid w:val="78582347"/>
    <w:multiLevelType w:val="hybridMultilevel"/>
    <w:tmpl w:val="2732F4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B7465CF"/>
    <w:multiLevelType w:val="hybridMultilevel"/>
    <w:tmpl w:val="EFB0C4C6"/>
    <w:lvl w:ilvl="0" w:tplc="601809B6">
      <w:numFmt w:val="bullet"/>
      <w:lvlText w:val="-"/>
      <w:lvlJc w:val="left"/>
      <w:pPr>
        <w:ind w:left="876" w:hanging="360"/>
      </w:pPr>
      <w:rPr>
        <w:rFonts w:ascii="Times New Roman" w:eastAsia="Times New Roman" w:hAnsi="Times New Roman" w:cs="Times New Roman" w:hint="default"/>
        <w:color w:val="2E2D2B"/>
        <w:w w:val="100"/>
        <w:sz w:val="22"/>
        <w:szCs w:val="22"/>
        <w:lang w:val="fr-FR" w:eastAsia="en-US" w:bidi="ar-SA"/>
      </w:rPr>
    </w:lvl>
    <w:lvl w:ilvl="1" w:tplc="CB622D3A">
      <w:numFmt w:val="bullet"/>
      <w:lvlText w:val="•"/>
      <w:lvlJc w:val="left"/>
      <w:pPr>
        <w:ind w:left="1732" w:hanging="360"/>
      </w:pPr>
      <w:rPr>
        <w:rFonts w:hint="default"/>
        <w:lang w:val="fr-FR" w:eastAsia="en-US" w:bidi="ar-SA"/>
      </w:rPr>
    </w:lvl>
    <w:lvl w:ilvl="2" w:tplc="7B608C16">
      <w:numFmt w:val="bullet"/>
      <w:lvlText w:val="•"/>
      <w:lvlJc w:val="left"/>
      <w:pPr>
        <w:ind w:left="2584" w:hanging="360"/>
      </w:pPr>
      <w:rPr>
        <w:rFonts w:hint="default"/>
        <w:lang w:val="fr-FR" w:eastAsia="en-US" w:bidi="ar-SA"/>
      </w:rPr>
    </w:lvl>
    <w:lvl w:ilvl="3" w:tplc="A9E65070">
      <w:numFmt w:val="bullet"/>
      <w:lvlText w:val="•"/>
      <w:lvlJc w:val="left"/>
      <w:pPr>
        <w:ind w:left="3436" w:hanging="360"/>
      </w:pPr>
      <w:rPr>
        <w:rFonts w:hint="default"/>
        <w:lang w:val="fr-FR" w:eastAsia="en-US" w:bidi="ar-SA"/>
      </w:rPr>
    </w:lvl>
    <w:lvl w:ilvl="4" w:tplc="66462902">
      <w:numFmt w:val="bullet"/>
      <w:lvlText w:val="•"/>
      <w:lvlJc w:val="left"/>
      <w:pPr>
        <w:ind w:left="4288" w:hanging="360"/>
      </w:pPr>
      <w:rPr>
        <w:rFonts w:hint="default"/>
        <w:lang w:val="fr-FR" w:eastAsia="en-US" w:bidi="ar-SA"/>
      </w:rPr>
    </w:lvl>
    <w:lvl w:ilvl="5" w:tplc="950C8FD4">
      <w:numFmt w:val="bullet"/>
      <w:lvlText w:val="•"/>
      <w:lvlJc w:val="left"/>
      <w:pPr>
        <w:ind w:left="5140" w:hanging="360"/>
      </w:pPr>
      <w:rPr>
        <w:rFonts w:hint="default"/>
        <w:lang w:val="fr-FR" w:eastAsia="en-US" w:bidi="ar-SA"/>
      </w:rPr>
    </w:lvl>
    <w:lvl w:ilvl="6" w:tplc="306A9922">
      <w:numFmt w:val="bullet"/>
      <w:lvlText w:val="•"/>
      <w:lvlJc w:val="left"/>
      <w:pPr>
        <w:ind w:left="5992" w:hanging="360"/>
      </w:pPr>
      <w:rPr>
        <w:rFonts w:hint="default"/>
        <w:lang w:val="fr-FR" w:eastAsia="en-US" w:bidi="ar-SA"/>
      </w:rPr>
    </w:lvl>
    <w:lvl w:ilvl="7" w:tplc="2BF0FC66">
      <w:numFmt w:val="bullet"/>
      <w:lvlText w:val="•"/>
      <w:lvlJc w:val="left"/>
      <w:pPr>
        <w:ind w:left="6844" w:hanging="360"/>
      </w:pPr>
      <w:rPr>
        <w:rFonts w:hint="default"/>
        <w:lang w:val="fr-FR" w:eastAsia="en-US" w:bidi="ar-SA"/>
      </w:rPr>
    </w:lvl>
    <w:lvl w:ilvl="8" w:tplc="5790B904">
      <w:numFmt w:val="bullet"/>
      <w:lvlText w:val="•"/>
      <w:lvlJc w:val="left"/>
      <w:pPr>
        <w:ind w:left="7696" w:hanging="360"/>
      </w:pPr>
      <w:rPr>
        <w:rFonts w:hint="default"/>
        <w:lang w:val="fr-FR" w:eastAsia="en-US" w:bidi="ar-SA"/>
      </w:rPr>
    </w:lvl>
  </w:abstractNum>
  <w:abstractNum w:abstractNumId="36" w15:restartNumberingAfterBreak="0">
    <w:nsid w:val="7C714EBE"/>
    <w:multiLevelType w:val="hybridMultilevel"/>
    <w:tmpl w:val="BD285478"/>
    <w:lvl w:ilvl="0" w:tplc="040C0005">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num w:numId="1">
    <w:abstractNumId w:val="7"/>
  </w:num>
  <w:num w:numId="2">
    <w:abstractNumId w:val="27"/>
  </w:num>
  <w:num w:numId="3">
    <w:abstractNumId w:val="35"/>
  </w:num>
  <w:num w:numId="4">
    <w:abstractNumId w:val="26"/>
  </w:num>
  <w:num w:numId="5">
    <w:abstractNumId w:val="30"/>
  </w:num>
  <w:num w:numId="6">
    <w:abstractNumId w:val="13"/>
  </w:num>
  <w:num w:numId="7">
    <w:abstractNumId w:val="2"/>
  </w:num>
  <w:num w:numId="8">
    <w:abstractNumId w:val="14"/>
  </w:num>
  <w:num w:numId="9">
    <w:abstractNumId w:val="28"/>
  </w:num>
  <w:num w:numId="10">
    <w:abstractNumId w:val="5"/>
  </w:num>
  <w:num w:numId="11">
    <w:abstractNumId w:val="3"/>
  </w:num>
  <w:num w:numId="12">
    <w:abstractNumId w:val="15"/>
  </w:num>
  <w:num w:numId="13">
    <w:abstractNumId w:val="8"/>
  </w:num>
  <w:num w:numId="14">
    <w:abstractNumId w:val="17"/>
  </w:num>
  <w:num w:numId="15">
    <w:abstractNumId w:val="6"/>
  </w:num>
  <w:num w:numId="16">
    <w:abstractNumId w:val="0"/>
  </w:num>
  <w:num w:numId="17">
    <w:abstractNumId w:val="1"/>
  </w:num>
  <w:num w:numId="18">
    <w:abstractNumId w:val="33"/>
  </w:num>
  <w:num w:numId="19">
    <w:abstractNumId w:val="22"/>
  </w:num>
  <w:num w:numId="20">
    <w:abstractNumId w:val="11"/>
  </w:num>
  <w:num w:numId="21">
    <w:abstractNumId w:val="20"/>
  </w:num>
  <w:num w:numId="22">
    <w:abstractNumId w:val="36"/>
  </w:num>
  <w:num w:numId="23">
    <w:abstractNumId w:val="23"/>
  </w:num>
  <w:num w:numId="24">
    <w:abstractNumId w:val="9"/>
  </w:num>
  <w:num w:numId="25">
    <w:abstractNumId w:val="32"/>
  </w:num>
  <w:num w:numId="26">
    <w:abstractNumId w:val="29"/>
  </w:num>
  <w:num w:numId="27">
    <w:abstractNumId w:val="10"/>
  </w:num>
  <w:num w:numId="28">
    <w:abstractNumId w:val="16"/>
  </w:num>
  <w:num w:numId="29">
    <w:abstractNumId w:val="19"/>
  </w:num>
  <w:num w:numId="30">
    <w:abstractNumId w:val="31"/>
  </w:num>
  <w:num w:numId="31">
    <w:abstractNumId w:val="24"/>
  </w:num>
  <w:num w:numId="32">
    <w:abstractNumId w:val="18"/>
  </w:num>
  <w:num w:numId="33">
    <w:abstractNumId w:val="12"/>
  </w:num>
  <w:num w:numId="34">
    <w:abstractNumId w:val="34"/>
  </w:num>
  <w:num w:numId="35">
    <w:abstractNumId w:val="4"/>
  </w:num>
  <w:num w:numId="36">
    <w:abstractNumId w:val="25"/>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45D5"/>
    <w:rsid w:val="00005D75"/>
    <w:rsid w:val="000111FE"/>
    <w:rsid w:val="0001451F"/>
    <w:rsid w:val="00021E67"/>
    <w:rsid w:val="0003226F"/>
    <w:rsid w:val="00037C19"/>
    <w:rsid w:val="00080E52"/>
    <w:rsid w:val="000A6788"/>
    <w:rsid w:val="000A710B"/>
    <w:rsid w:val="000B09BF"/>
    <w:rsid w:val="000B3A3E"/>
    <w:rsid w:val="000E7A83"/>
    <w:rsid w:val="000F08BD"/>
    <w:rsid w:val="00145999"/>
    <w:rsid w:val="0016217B"/>
    <w:rsid w:val="00171BC6"/>
    <w:rsid w:val="001A7612"/>
    <w:rsid w:val="001F2952"/>
    <w:rsid w:val="001F2A63"/>
    <w:rsid w:val="002065A3"/>
    <w:rsid w:val="00207343"/>
    <w:rsid w:val="00212834"/>
    <w:rsid w:val="002133BB"/>
    <w:rsid w:val="002257C5"/>
    <w:rsid w:val="0024565A"/>
    <w:rsid w:val="00264038"/>
    <w:rsid w:val="002D09F5"/>
    <w:rsid w:val="002D0C89"/>
    <w:rsid w:val="00313819"/>
    <w:rsid w:val="00350EFB"/>
    <w:rsid w:val="00363540"/>
    <w:rsid w:val="0039744C"/>
    <w:rsid w:val="003C1048"/>
    <w:rsid w:val="003C6714"/>
    <w:rsid w:val="003D11CB"/>
    <w:rsid w:val="00420BC5"/>
    <w:rsid w:val="00432FC1"/>
    <w:rsid w:val="00445134"/>
    <w:rsid w:val="00447E44"/>
    <w:rsid w:val="00482A4D"/>
    <w:rsid w:val="0049040F"/>
    <w:rsid w:val="00495980"/>
    <w:rsid w:val="004A47AF"/>
    <w:rsid w:val="004B53A9"/>
    <w:rsid w:val="004C3C31"/>
    <w:rsid w:val="004C7DE9"/>
    <w:rsid w:val="004E2B70"/>
    <w:rsid w:val="005055E7"/>
    <w:rsid w:val="00531DD6"/>
    <w:rsid w:val="00543596"/>
    <w:rsid w:val="00575614"/>
    <w:rsid w:val="005F0045"/>
    <w:rsid w:val="005F59DA"/>
    <w:rsid w:val="005F6C9F"/>
    <w:rsid w:val="0061494C"/>
    <w:rsid w:val="006403C5"/>
    <w:rsid w:val="006545D5"/>
    <w:rsid w:val="006B3147"/>
    <w:rsid w:val="006C4234"/>
    <w:rsid w:val="006D211B"/>
    <w:rsid w:val="006E1100"/>
    <w:rsid w:val="006E2AA8"/>
    <w:rsid w:val="006F453A"/>
    <w:rsid w:val="00721EC6"/>
    <w:rsid w:val="007245DE"/>
    <w:rsid w:val="00724A5D"/>
    <w:rsid w:val="007375D6"/>
    <w:rsid w:val="007C2C37"/>
    <w:rsid w:val="007E2A0F"/>
    <w:rsid w:val="007F49D4"/>
    <w:rsid w:val="007F652D"/>
    <w:rsid w:val="0081230A"/>
    <w:rsid w:val="008141AB"/>
    <w:rsid w:val="009134CA"/>
    <w:rsid w:val="009210DC"/>
    <w:rsid w:val="009218CE"/>
    <w:rsid w:val="009317DE"/>
    <w:rsid w:val="00943263"/>
    <w:rsid w:val="009A1B61"/>
    <w:rsid w:val="009B563F"/>
    <w:rsid w:val="009C089A"/>
    <w:rsid w:val="009E2CB1"/>
    <w:rsid w:val="009F57DE"/>
    <w:rsid w:val="009F65D0"/>
    <w:rsid w:val="00A319C6"/>
    <w:rsid w:val="00A575EA"/>
    <w:rsid w:val="00AD252C"/>
    <w:rsid w:val="00AD6A22"/>
    <w:rsid w:val="00AE5E5E"/>
    <w:rsid w:val="00B338CE"/>
    <w:rsid w:val="00BC20D6"/>
    <w:rsid w:val="00BD6292"/>
    <w:rsid w:val="00BE3508"/>
    <w:rsid w:val="00C224C4"/>
    <w:rsid w:val="00C673DE"/>
    <w:rsid w:val="00C7303C"/>
    <w:rsid w:val="00CB0F58"/>
    <w:rsid w:val="00D02B62"/>
    <w:rsid w:val="00D068BE"/>
    <w:rsid w:val="00D229C8"/>
    <w:rsid w:val="00D247FC"/>
    <w:rsid w:val="00D278B7"/>
    <w:rsid w:val="00DA3BC4"/>
    <w:rsid w:val="00DE1EBD"/>
    <w:rsid w:val="00DF0D4C"/>
    <w:rsid w:val="00DF4B2E"/>
    <w:rsid w:val="00E1711C"/>
    <w:rsid w:val="00E26B09"/>
    <w:rsid w:val="00E32A88"/>
    <w:rsid w:val="00E33816"/>
    <w:rsid w:val="00E55995"/>
    <w:rsid w:val="00E63C78"/>
    <w:rsid w:val="00E830BF"/>
    <w:rsid w:val="00E93F3E"/>
    <w:rsid w:val="00F24904"/>
    <w:rsid w:val="00F62968"/>
    <w:rsid w:val="00F87F3B"/>
    <w:rsid w:val="00F96F57"/>
    <w:rsid w:val="00FB3065"/>
    <w:rsid w:val="00FB463B"/>
    <w:rsid w:val="00FF78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40ABD"/>
  <w15:docId w15:val="{C463E411-AC42-4397-880B-DF14F0EE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65A3"/>
    <w:pPr>
      <w:jc w:val="both"/>
    </w:pPr>
    <w:rPr>
      <w:rFonts w:ascii="Cambria" w:hAnsi="Cambria"/>
      <w:sz w:val="22"/>
    </w:rPr>
  </w:style>
  <w:style w:type="paragraph" w:styleId="Titre1">
    <w:name w:val="heading 1"/>
    <w:basedOn w:val="Normal"/>
    <w:link w:val="Titre1Car"/>
    <w:uiPriority w:val="9"/>
    <w:qFormat/>
    <w:rsid w:val="00943263"/>
    <w:pPr>
      <w:widowControl w:val="0"/>
      <w:autoSpaceDE w:val="0"/>
      <w:autoSpaceDN w:val="0"/>
      <w:ind w:left="904" w:hanging="750"/>
      <w:jc w:val="left"/>
      <w:outlineLvl w:val="0"/>
    </w:pPr>
    <w:rPr>
      <w:rFonts w:ascii="Times New Roman" w:eastAsia="Times New Roman" w:hAnsi="Times New Roman" w:cs="Times New Roman"/>
      <w:b/>
      <w:bCs/>
      <w:i/>
      <w:sz w:val="28"/>
      <w:szCs w:val="28"/>
    </w:rPr>
  </w:style>
  <w:style w:type="paragraph" w:styleId="Titre2">
    <w:name w:val="heading 2"/>
    <w:basedOn w:val="Normal"/>
    <w:link w:val="Titre2Car"/>
    <w:uiPriority w:val="9"/>
    <w:unhideWhenUsed/>
    <w:qFormat/>
    <w:rsid w:val="00DF4B2E"/>
    <w:pPr>
      <w:widowControl w:val="0"/>
      <w:autoSpaceDE w:val="0"/>
      <w:autoSpaceDN w:val="0"/>
      <w:spacing w:before="180"/>
      <w:ind w:left="696" w:hanging="541"/>
      <w:outlineLvl w:val="1"/>
    </w:pPr>
    <w:rPr>
      <w:rFonts w:eastAsia="Times New Roman" w:cs="Times New Roman"/>
      <w:b/>
      <w:bCs/>
      <w:szCs w:val="26"/>
    </w:rPr>
  </w:style>
  <w:style w:type="paragraph" w:styleId="Titre3">
    <w:name w:val="heading 3"/>
    <w:basedOn w:val="Normal"/>
    <w:link w:val="Titre3Car"/>
    <w:uiPriority w:val="9"/>
    <w:unhideWhenUsed/>
    <w:qFormat/>
    <w:rsid w:val="007F652D"/>
    <w:pPr>
      <w:widowControl w:val="0"/>
      <w:autoSpaceDE w:val="0"/>
      <w:autoSpaceDN w:val="0"/>
      <w:ind w:left="696" w:hanging="541"/>
      <w:jc w:val="left"/>
      <w:outlineLvl w:val="2"/>
    </w:pPr>
    <w:rPr>
      <w:rFonts w:eastAsia="Times New Roman" w:cs="Times New Roman"/>
      <w:bCs/>
      <w:u w:val="single"/>
    </w:rPr>
  </w:style>
  <w:style w:type="paragraph" w:styleId="Titre4">
    <w:name w:val="heading 4"/>
    <w:basedOn w:val="Normal"/>
    <w:link w:val="Titre4Car"/>
    <w:uiPriority w:val="9"/>
    <w:unhideWhenUsed/>
    <w:qFormat/>
    <w:rsid w:val="00943263"/>
    <w:pPr>
      <w:widowControl w:val="0"/>
      <w:autoSpaceDE w:val="0"/>
      <w:autoSpaceDN w:val="0"/>
      <w:ind w:left="696" w:hanging="541"/>
      <w:jc w:val="left"/>
      <w:outlineLvl w:val="3"/>
    </w:pPr>
    <w:rPr>
      <w:rFonts w:ascii="Times New Roman" w:eastAsia="Times New Roman" w:hAnsi="Times New Roman" w:cs="Times New Roman"/>
      <w:i/>
      <w:sz w:val="24"/>
    </w:rPr>
  </w:style>
  <w:style w:type="paragraph" w:styleId="Titre5">
    <w:name w:val="heading 5"/>
    <w:basedOn w:val="Normal"/>
    <w:link w:val="Titre5Car"/>
    <w:uiPriority w:val="9"/>
    <w:unhideWhenUsed/>
    <w:qFormat/>
    <w:rsid w:val="00943263"/>
    <w:pPr>
      <w:widowControl w:val="0"/>
      <w:autoSpaceDE w:val="0"/>
      <w:autoSpaceDN w:val="0"/>
      <w:ind w:left="155"/>
      <w:jc w:val="left"/>
      <w:outlineLvl w:val="4"/>
    </w:pPr>
    <w:rPr>
      <w:rFonts w:ascii="Times New Roman" w:eastAsia="Times New Roman" w:hAnsi="Times New Roman" w:cs="Times New Roman"/>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943263"/>
    <w:pPr>
      <w:widowControl w:val="0"/>
      <w:autoSpaceDE w:val="0"/>
      <w:autoSpaceDN w:val="0"/>
      <w:jc w:val="left"/>
    </w:pPr>
    <w:rPr>
      <w:rFonts w:ascii="Times New Roman" w:eastAsia="Times New Roman" w:hAnsi="Times New Roman" w:cs="Times New Roman"/>
      <w:szCs w:val="22"/>
    </w:rPr>
  </w:style>
  <w:style w:type="character" w:customStyle="1" w:styleId="CorpsdetexteCar">
    <w:name w:val="Corps de texte Car"/>
    <w:basedOn w:val="Policepardfaut"/>
    <w:link w:val="Corpsdetexte"/>
    <w:uiPriority w:val="1"/>
    <w:rsid w:val="00943263"/>
    <w:rPr>
      <w:rFonts w:ascii="Times New Roman" w:eastAsia="Times New Roman" w:hAnsi="Times New Roman" w:cs="Times New Roman"/>
      <w:sz w:val="22"/>
      <w:szCs w:val="22"/>
    </w:rPr>
  </w:style>
  <w:style w:type="paragraph" w:styleId="Titre">
    <w:name w:val="Title"/>
    <w:basedOn w:val="Normal"/>
    <w:link w:val="TitreCar"/>
    <w:uiPriority w:val="10"/>
    <w:qFormat/>
    <w:rsid w:val="00943263"/>
    <w:pPr>
      <w:widowControl w:val="0"/>
      <w:autoSpaceDE w:val="0"/>
      <w:autoSpaceDN w:val="0"/>
      <w:spacing w:before="85"/>
      <w:ind w:left="2469" w:right="2584"/>
      <w:jc w:val="center"/>
    </w:pPr>
    <w:rPr>
      <w:rFonts w:ascii="Times New Roman" w:eastAsia="Times New Roman" w:hAnsi="Times New Roman" w:cs="Times New Roman"/>
      <w:b/>
      <w:bCs/>
      <w:sz w:val="32"/>
      <w:szCs w:val="32"/>
    </w:rPr>
  </w:style>
  <w:style w:type="character" w:customStyle="1" w:styleId="TitreCar">
    <w:name w:val="Titre Car"/>
    <w:basedOn w:val="Policepardfaut"/>
    <w:link w:val="Titre"/>
    <w:uiPriority w:val="10"/>
    <w:rsid w:val="00943263"/>
    <w:rPr>
      <w:rFonts w:ascii="Times New Roman" w:eastAsia="Times New Roman" w:hAnsi="Times New Roman" w:cs="Times New Roman"/>
      <w:b/>
      <w:bCs/>
      <w:sz w:val="32"/>
      <w:szCs w:val="32"/>
    </w:rPr>
  </w:style>
  <w:style w:type="character" w:styleId="Lienhypertexte">
    <w:name w:val="Hyperlink"/>
    <w:basedOn w:val="Policepardfaut"/>
    <w:uiPriority w:val="99"/>
    <w:unhideWhenUsed/>
    <w:rsid w:val="00943263"/>
    <w:rPr>
      <w:color w:val="0563C1" w:themeColor="hyperlink"/>
      <w:u w:val="single"/>
    </w:rPr>
  </w:style>
  <w:style w:type="table" w:styleId="Grilledutableau">
    <w:name w:val="Table Grid"/>
    <w:basedOn w:val="TableauNormal"/>
    <w:uiPriority w:val="39"/>
    <w:rsid w:val="00943263"/>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943263"/>
    <w:rPr>
      <w:rFonts w:ascii="Times New Roman" w:eastAsia="Times New Roman" w:hAnsi="Times New Roman" w:cs="Times New Roman"/>
      <w:b/>
      <w:bCs/>
      <w:i/>
      <w:sz w:val="28"/>
      <w:szCs w:val="28"/>
    </w:rPr>
  </w:style>
  <w:style w:type="character" w:customStyle="1" w:styleId="Titre2Car">
    <w:name w:val="Titre 2 Car"/>
    <w:basedOn w:val="Policepardfaut"/>
    <w:link w:val="Titre2"/>
    <w:uiPriority w:val="9"/>
    <w:rsid w:val="00DF4B2E"/>
    <w:rPr>
      <w:rFonts w:ascii="Cambria" w:eastAsia="Times New Roman" w:hAnsi="Cambria" w:cs="Times New Roman"/>
      <w:b/>
      <w:bCs/>
      <w:sz w:val="22"/>
      <w:szCs w:val="26"/>
    </w:rPr>
  </w:style>
  <w:style w:type="character" w:customStyle="1" w:styleId="Titre3Car">
    <w:name w:val="Titre 3 Car"/>
    <w:basedOn w:val="Policepardfaut"/>
    <w:link w:val="Titre3"/>
    <w:uiPriority w:val="9"/>
    <w:rsid w:val="007F652D"/>
    <w:rPr>
      <w:rFonts w:ascii="Cambria" w:eastAsia="Times New Roman" w:hAnsi="Cambria" w:cs="Times New Roman"/>
      <w:bCs/>
      <w:sz w:val="22"/>
      <w:u w:val="single"/>
    </w:rPr>
  </w:style>
  <w:style w:type="character" w:customStyle="1" w:styleId="Titre4Car">
    <w:name w:val="Titre 4 Car"/>
    <w:basedOn w:val="Policepardfaut"/>
    <w:link w:val="Titre4"/>
    <w:uiPriority w:val="9"/>
    <w:rsid w:val="00943263"/>
    <w:rPr>
      <w:rFonts w:ascii="Times New Roman" w:eastAsia="Times New Roman" w:hAnsi="Times New Roman" w:cs="Times New Roman"/>
      <w:i/>
    </w:rPr>
  </w:style>
  <w:style w:type="character" w:customStyle="1" w:styleId="Titre5Car">
    <w:name w:val="Titre 5 Car"/>
    <w:basedOn w:val="Policepardfaut"/>
    <w:link w:val="Titre5"/>
    <w:uiPriority w:val="9"/>
    <w:rsid w:val="00943263"/>
    <w:rPr>
      <w:rFonts w:ascii="Times New Roman" w:eastAsia="Times New Roman" w:hAnsi="Times New Roman" w:cs="Times New Roman"/>
      <w:b/>
      <w:bCs/>
      <w:sz w:val="22"/>
      <w:szCs w:val="22"/>
    </w:rPr>
  </w:style>
  <w:style w:type="table" w:customStyle="1" w:styleId="TableNormal">
    <w:name w:val="Table Normal"/>
    <w:uiPriority w:val="2"/>
    <w:semiHidden/>
    <w:unhideWhenUsed/>
    <w:qFormat/>
    <w:rsid w:val="00943263"/>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Paragraphedeliste">
    <w:name w:val="List Paragraph"/>
    <w:aliases w:val="Tab n1,Paragraphe de liste1,Tab 1,Normal avec puces tirets,Paragraphe 2,Titre1,List Paragraph,Paragraphe de liste num,Paragraphe de liste 1,Listes,Liste couleur - Accent 11,Liste H3C,Liste SItéa,texte de base,6 pt paragraphe carré,b1"/>
    <w:basedOn w:val="Normal"/>
    <w:link w:val="ParagraphedelisteCar"/>
    <w:uiPriority w:val="1"/>
    <w:qFormat/>
    <w:rsid w:val="00943263"/>
    <w:pPr>
      <w:widowControl w:val="0"/>
      <w:autoSpaceDE w:val="0"/>
      <w:autoSpaceDN w:val="0"/>
      <w:ind w:left="876" w:hanging="360"/>
      <w:jc w:val="left"/>
    </w:pPr>
    <w:rPr>
      <w:rFonts w:ascii="Times New Roman" w:eastAsia="Times New Roman" w:hAnsi="Times New Roman" w:cs="Times New Roman"/>
      <w:szCs w:val="22"/>
    </w:rPr>
  </w:style>
  <w:style w:type="paragraph" w:customStyle="1" w:styleId="TableParagraph">
    <w:name w:val="Table Paragraph"/>
    <w:basedOn w:val="Normal"/>
    <w:uiPriority w:val="1"/>
    <w:qFormat/>
    <w:rsid w:val="00943263"/>
    <w:pPr>
      <w:widowControl w:val="0"/>
      <w:autoSpaceDE w:val="0"/>
      <w:autoSpaceDN w:val="0"/>
      <w:ind w:left="57"/>
      <w:jc w:val="left"/>
    </w:pPr>
    <w:rPr>
      <w:rFonts w:ascii="Arial" w:eastAsia="Arial" w:hAnsi="Arial" w:cs="Arial"/>
      <w:szCs w:val="22"/>
    </w:rPr>
  </w:style>
  <w:style w:type="paragraph" w:styleId="En-tte">
    <w:name w:val="header"/>
    <w:basedOn w:val="Normal"/>
    <w:link w:val="En-tteCar"/>
    <w:uiPriority w:val="99"/>
    <w:unhideWhenUsed/>
    <w:rsid w:val="00943263"/>
    <w:pPr>
      <w:widowControl w:val="0"/>
      <w:tabs>
        <w:tab w:val="center" w:pos="4536"/>
        <w:tab w:val="right" w:pos="9072"/>
      </w:tabs>
      <w:autoSpaceDE w:val="0"/>
      <w:autoSpaceDN w:val="0"/>
      <w:jc w:val="left"/>
    </w:pPr>
    <w:rPr>
      <w:rFonts w:ascii="Times New Roman" w:eastAsia="Times New Roman" w:hAnsi="Times New Roman" w:cs="Times New Roman"/>
      <w:szCs w:val="22"/>
    </w:rPr>
  </w:style>
  <w:style w:type="character" w:customStyle="1" w:styleId="En-tteCar">
    <w:name w:val="En-tête Car"/>
    <w:basedOn w:val="Policepardfaut"/>
    <w:link w:val="En-tte"/>
    <w:uiPriority w:val="99"/>
    <w:rsid w:val="00943263"/>
    <w:rPr>
      <w:rFonts w:ascii="Times New Roman" w:eastAsia="Times New Roman" w:hAnsi="Times New Roman" w:cs="Times New Roman"/>
      <w:sz w:val="22"/>
      <w:szCs w:val="22"/>
    </w:rPr>
  </w:style>
  <w:style w:type="paragraph" w:styleId="Pieddepage">
    <w:name w:val="footer"/>
    <w:basedOn w:val="Normal"/>
    <w:link w:val="PieddepageCar"/>
    <w:uiPriority w:val="99"/>
    <w:unhideWhenUsed/>
    <w:rsid w:val="00943263"/>
    <w:pPr>
      <w:widowControl w:val="0"/>
      <w:tabs>
        <w:tab w:val="center" w:pos="4536"/>
        <w:tab w:val="right" w:pos="9072"/>
      </w:tabs>
      <w:autoSpaceDE w:val="0"/>
      <w:autoSpaceDN w:val="0"/>
      <w:jc w:val="left"/>
    </w:pPr>
    <w:rPr>
      <w:rFonts w:ascii="Times New Roman" w:eastAsia="Times New Roman" w:hAnsi="Times New Roman" w:cs="Times New Roman"/>
      <w:szCs w:val="22"/>
    </w:rPr>
  </w:style>
  <w:style w:type="character" w:customStyle="1" w:styleId="PieddepageCar">
    <w:name w:val="Pied de page Car"/>
    <w:basedOn w:val="Policepardfaut"/>
    <w:link w:val="Pieddepage"/>
    <w:uiPriority w:val="99"/>
    <w:rsid w:val="00943263"/>
    <w:rPr>
      <w:rFonts w:ascii="Times New Roman" w:eastAsia="Times New Roman" w:hAnsi="Times New Roman" w:cs="Times New Roman"/>
      <w:sz w:val="22"/>
      <w:szCs w:val="22"/>
    </w:rPr>
  </w:style>
  <w:style w:type="character" w:customStyle="1" w:styleId="Mentionnonrsolue1">
    <w:name w:val="Mention non résolue1"/>
    <w:basedOn w:val="Policepardfaut"/>
    <w:uiPriority w:val="99"/>
    <w:semiHidden/>
    <w:unhideWhenUsed/>
    <w:rsid w:val="00943263"/>
    <w:rPr>
      <w:color w:val="605E5C"/>
      <w:shd w:val="clear" w:color="auto" w:fill="E1DFDD"/>
    </w:rPr>
  </w:style>
  <w:style w:type="character" w:styleId="Marquedecommentaire">
    <w:name w:val="annotation reference"/>
    <w:basedOn w:val="Policepardfaut"/>
    <w:uiPriority w:val="99"/>
    <w:semiHidden/>
    <w:unhideWhenUsed/>
    <w:rsid w:val="00943263"/>
    <w:rPr>
      <w:sz w:val="16"/>
      <w:szCs w:val="16"/>
    </w:rPr>
  </w:style>
  <w:style w:type="paragraph" w:styleId="Commentaire">
    <w:name w:val="annotation text"/>
    <w:basedOn w:val="Normal"/>
    <w:link w:val="CommentaireCar"/>
    <w:uiPriority w:val="99"/>
    <w:semiHidden/>
    <w:unhideWhenUsed/>
    <w:rsid w:val="00943263"/>
    <w:pPr>
      <w:widowControl w:val="0"/>
      <w:autoSpaceDE w:val="0"/>
      <w:autoSpaceDN w:val="0"/>
      <w:jc w:val="left"/>
    </w:pPr>
    <w:rPr>
      <w:rFonts w:ascii="Times New Roman" w:eastAsia="Times New Roman" w:hAnsi="Times New Roman" w:cs="Times New Roman"/>
      <w:sz w:val="20"/>
      <w:szCs w:val="20"/>
    </w:rPr>
  </w:style>
  <w:style w:type="character" w:customStyle="1" w:styleId="CommentaireCar">
    <w:name w:val="Commentaire Car"/>
    <w:basedOn w:val="Policepardfaut"/>
    <w:link w:val="Commentaire"/>
    <w:uiPriority w:val="99"/>
    <w:semiHidden/>
    <w:rsid w:val="00943263"/>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943263"/>
    <w:rPr>
      <w:b/>
      <w:bCs/>
    </w:rPr>
  </w:style>
  <w:style w:type="character" w:customStyle="1" w:styleId="ObjetducommentaireCar">
    <w:name w:val="Objet du commentaire Car"/>
    <w:basedOn w:val="CommentaireCar"/>
    <w:link w:val="Objetducommentaire"/>
    <w:uiPriority w:val="99"/>
    <w:semiHidden/>
    <w:rsid w:val="00943263"/>
    <w:rPr>
      <w:rFonts w:ascii="Times New Roman" w:eastAsia="Times New Roman" w:hAnsi="Times New Roman" w:cs="Times New Roman"/>
      <w:b/>
      <w:bCs/>
      <w:sz w:val="20"/>
      <w:szCs w:val="20"/>
    </w:rPr>
  </w:style>
  <w:style w:type="paragraph" w:styleId="Textedebulles">
    <w:name w:val="Balloon Text"/>
    <w:basedOn w:val="Normal"/>
    <w:link w:val="TextedebullesCar"/>
    <w:uiPriority w:val="99"/>
    <w:semiHidden/>
    <w:unhideWhenUsed/>
    <w:rsid w:val="00943263"/>
    <w:pPr>
      <w:widowControl w:val="0"/>
      <w:autoSpaceDE w:val="0"/>
      <w:autoSpaceDN w:val="0"/>
      <w:jc w:val="left"/>
    </w:pPr>
    <w:rPr>
      <w:rFonts w:ascii="Segoe UI" w:eastAsia="Times New Roman" w:hAnsi="Segoe UI" w:cs="Segoe UI"/>
      <w:sz w:val="18"/>
      <w:szCs w:val="18"/>
    </w:rPr>
  </w:style>
  <w:style w:type="character" w:customStyle="1" w:styleId="TextedebullesCar">
    <w:name w:val="Texte de bulles Car"/>
    <w:basedOn w:val="Policepardfaut"/>
    <w:link w:val="Textedebulles"/>
    <w:uiPriority w:val="99"/>
    <w:semiHidden/>
    <w:rsid w:val="00943263"/>
    <w:rPr>
      <w:rFonts w:ascii="Segoe UI" w:eastAsia="Times New Roman" w:hAnsi="Segoe UI" w:cs="Segoe UI"/>
      <w:sz w:val="18"/>
      <w:szCs w:val="18"/>
    </w:rPr>
  </w:style>
  <w:style w:type="character" w:styleId="Lienhypertextesuivivisit">
    <w:name w:val="FollowedHyperlink"/>
    <w:basedOn w:val="Policepardfaut"/>
    <w:uiPriority w:val="99"/>
    <w:semiHidden/>
    <w:unhideWhenUsed/>
    <w:rsid w:val="00943263"/>
    <w:rPr>
      <w:color w:val="954F72" w:themeColor="followedHyperlink"/>
      <w:u w:val="single"/>
    </w:rPr>
  </w:style>
  <w:style w:type="paragraph" w:styleId="Rvision">
    <w:name w:val="Revision"/>
    <w:hidden/>
    <w:uiPriority w:val="99"/>
    <w:semiHidden/>
    <w:rsid w:val="00943263"/>
    <w:rPr>
      <w:rFonts w:ascii="Times New Roman" w:eastAsia="Times New Roman" w:hAnsi="Times New Roman" w:cs="Times New Roman"/>
      <w:sz w:val="22"/>
      <w:szCs w:val="22"/>
    </w:rPr>
  </w:style>
  <w:style w:type="paragraph" w:styleId="En-ttedetabledesmatires">
    <w:name w:val="TOC Heading"/>
    <w:basedOn w:val="Titre1"/>
    <w:next w:val="Normal"/>
    <w:uiPriority w:val="39"/>
    <w:unhideWhenUsed/>
    <w:qFormat/>
    <w:rsid w:val="00943263"/>
    <w:pPr>
      <w:keepNext/>
      <w:keepLines/>
      <w:widowControl/>
      <w:autoSpaceDE/>
      <w:autoSpaceDN/>
      <w:spacing w:before="480" w:line="276" w:lineRule="auto"/>
      <w:ind w:left="0" w:firstLine="0"/>
      <w:outlineLvl w:val="9"/>
    </w:pPr>
    <w:rPr>
      <w:rFonts w:asciiTheme="majorHAnsi" w:eastAsiaTheme="majorEastAsia" w:hAnsiTheme="majorHAnsi" w:cstheme="majorBidi"/>
      <w:i w:val="0"/>
      <w:color w:val="2F5496" w:themeColor="accent1" w:themeShade="BF"/>
      <w:lang w:eastAsia="fr-FR"/>
    </w:rPr>
  </w:style>
  <w:style w:type="paragraph" w:styleId="TM1">
    <w:name w:val="toc 1"/>
    <w:basedOn w:val="Normal"/>
    <w:next w:val="Normal"/>
    <w:autoRedefine/>
    <w:uiPriority w:val="39"/>
    <w:unhideWhenUsed/>
    <w:rsid w:val="00943263"/>
    <w:pPr>
      <w:spacing w:before="120"/>
      <w:jc w:val="left"/>
    </w:pPr>
    <w:rPr>
      <w:rFonts w:asciiTheme="minorHAnsi" w:hAnsiTheme="minorHAnsi" w:cstheme="minorHAnsi"/>
      <w:b/>
      <w:bCs/>
      <w:i/>
      <w:iCs/>
      <w:sz w:val="24"/>
    </w:rPr>
  </w:style>
  <w:style w:type="paragraph" w:styleId="TM3">
    <w:name w:val="toc 3"/>
    <w:basedOn w:val="Normal"/>
    <w:next w:val="Normal"/>
    <w:autoRedefine/>
    <w:uiPriority w:val="39"/>
    <w:unhideWhenUsed/>
    <w:rsid w:val="00943263"/>
    <w:pPr>
      <w:ind w:left="440"/>
      <w:jc w:val="left"/>
    </w:pPr>
    <w:rPr>
      <w:rFonts w:asciiTheme="minorHAnsi" w:hAnsiTheme="minorHAnsi" w:cstheme="minorHAnsi"/>
      <w:sz w:val="20"/>
      <w:szCs w:val="20"/>
    </w:rPr>
  </w:style>
  <w:style w:type="paragraph" w:styleId="TM2">
    <w:name w:val="toc 2"/>
    <w:basedOn w:val="Normal"/>
    <w:next w:val="Normal"/>
    <w:autoRedefine/>
    <w:uiPriority w:val="39"/>
    <w:unhideWhenUsed/>
    <w:rsid w:val="00943263"/>
    <w:pPr>
      <w:spacing w:before="120"/>
      <w:ind w:left="220"/>
      <w:jc w:val="left"/>
    </w:pPr>
    <w:rPr>
      <w:rFonts w:asciiTheme="minorHAnsi" w:hAnsiTheme="minorHAnsi" w:cstheme="minorHAnsi"/>
      <w:b/>
      <w:bCs/>
      <w:szCs w:val="22"/>
    </w:rPr>
  </w:style>
  <w:style w:type="paragraph" w:styleId="TM4">
    <w:name w:val="toc 4"/>
    <w:basedOn w:val="Normal"/>
    <w:next w:val="Normal"/>
    <w:autoRedefine/>
    <w:uiPriority w:val="39"/>
    <w:semiHidden/>
    <w:unhideWhenUsed/>
    <w:rsid w:val="00943263"/>
    <w:pPr>
      <w:ind w:left="660"/>
      <w:jc w:val="left"/>
    </w:pPr>
    <w:rPr>
      <w:rFonts w:asciiTheme="minorHAnsi" w:hAnsiTheme="minorHAnsi" w:cstheme="minorHAnsi"/>
      <w:sz w:val="20"/>
      <w:szCs w:val="20"/>
    </w:rPr>
  </w:style>
  <w:style w:type="paragraph" w:styleId="TM5">
    <w:name w:val="toc 5"/>
    <w:basedOn w:val="Normal"/>
    <w:next w:val="Normal"/>
    <w:autoRedefine/>
    <w:uiPriority w:val="39"/>
    <w:semiHidden/>
    <w:unhideWhenUsed/>
    <w:rsid w:val="00943263"/>
    <w:pPr>
      <w:ind w:left="880"/>
      <w:jc w:val="left"/>
    </w:pPr>
    <w:rPr>
      <w:rFonts w:asciiTheme="minorHAnsi" w:hAnsiTheme="minorHAnsi" w:cstheme="minorHAnsi"/>
      <w:sz w:val="20"/>
      <w:szCs w:val="20"/>
    </w:rPr>
  </w:style>
  <w:style w:type="paragraph" w:styleId="TM6">
    <w:name w:val="toc 6"/>
    <w:basedOn w:val="Normal"/>
    <w:next w:val="Normal"/>
    <w:autoRedefine/>
    <w:uiPriority w:val="39"/>
    <w:semiHidden/>
    <w:unhideWhenUsed/>
    <w:rsid w:val="00943263"/>
    <w:pPr>
      <w:ind w:left="1100"/>
      <w:jc w:val="left"/>
    </w:pPr>
    <w:rPr>
      <w:rFonts w:asciiTheme="minorHAnsi" w:hAnsiTheme="minorHAnsi" w:cstheme="minorHAnsi"/>
      <w:sz w:val="20"/>
      <w:szCs w:val="20"/>
    </w:rPr>
  </w:style>
  <w:style w:type="paragraph" w:styleId="TM7">
    <w:name w:val="toc 7"/>
    <w:basedOn w:val="Normal"/>
    <w:next w:val="Normal"/>
    <w:autoRedefine/>
    <w:uiPriority w:val="39"/>
    <w:semiHidden/>
    <w:unhideWhenUsed/>
    <w:rsid w:val="00943263"/>
    <w:pPr>
      <w:ind w:left="1320"/>
      <w:jc w:val="left"/>
    </w:pPr>
    <w:rPr>
      <w:rFonts w:asciiTheme="minorHAnsi" w:hAnsiTheme="minorHAnsi" w:cstheme="minorHAnsi"/>
      <w:sz w:val="20"/>
      <w:szCs w:val="20"/>
    </w:rPr>
  </w:style>
  <w:style w:type="paragraph" w:styleId="TM8">
    <w:name w:val="toc 8"/>
    <w:basedOn w:val="Normal"/>
    <w:next w:val="Normal"/>
    <w:autoRedefine/>
    <w:uiPriority w:val="39"/>
    <w:semiHidden/>
    <w:unhideWhenUsed/>
    <w:rsid w:val="00943263"/>
    <w:pPr>
      <w:ind w:left="1540"/>
      <w:jc w:val="left"/>
    </w:pPr>
    <w:rPr>
      <w:rFonts w:asciiTheme="minorHAnsi" w:hAnsiTheme="minorHAnsi" w:cstheme="minorHAnsi"/>
      <w:sz w:val="20"/>
      <w:szCs w:val="20"/>
    </w:rPr>
  </w:style>
  <w:style w:type="paragraph" w:styleId="TM9">
    <w:name w:val="toc 9"/>
    <w:basedOn w:val="Normal"/>
    <w:next w:val="Normal"/>
    <w:autoRedefine/>
    <w:uiPriority w:val="39"/>
    <w:semiHidden/>
    <w:unhideWhenUsed/>
    <w:rsid w:val="00943263"/>
    <w:pPr>
      <w:ind w:left="1760"/>
      <w:jc w:val="left"/>
    </w:pPr>
    <w:rPr>
      <w:rFonts w:asciiTheme="minorHAnsi" w:hAnsiTheme="minorHAnsi" w:cstheme="minorHAnsi"/>
      <w:sz w:val="20"/>
      <w:szCs w:val="20"/>
    </w:rPr>
  </w:style>
  <w:style w:type="character" w:styleId="Numrodepage">
    <w:name w:val="page number"/>
    <w:basedOn w:val="Policepardfaut"/>
    <w:uiPriority w:val="99"/>
    <w:semiHidden/>
    <w:unhideWhenUsed/>
    <w:rsid w:val="00943263"/>
  </w:style>
  <w:style w:type="paragraph" w:styleId="Retraitcorpsdetexte">
    <w:name w:val="Body Text Indent"/>
    <w:basedOn w:val="Normal"/>
    <w:link w:val="RetraitcorpsdetexteCar"/>
    <w:uiPriority w:val="99"/>
    <w:semiHidden/>
    <w:unhideWhenUsed/>
    <w:rsid w:val="00A319C6"/>
    <w:pPr>
      <w:spacing w:after="120"/>
      <w:ind w:left="283"/>
    </w:pPr>
  </w:style>
  <w:style w:type="character" w:customStyle="1" w:styleId="RetraitcorpsdetexteCar">
    <w:name w:val="Retrait corps de texte Car"/>
    <w:basedOn w:val="Policepardfaut"/>
    <w:link w:val="Retraitcorpsdetexte"/>
    <w:uiPriority w:val="99"/>
    <w:semiHidden/>
    <w:rsid w:val="00A319C6"/>
    <w:rPr>
      <w:rFonts w:ascii="Cambria" w:hAnsi="Cambria"/>
      <w:sz w:val="22"/>
    </w:rPr>
  </w:style>
  <w:style w:type="table" w:customStyle="1" w:styleId="Grilledutableau1">
    <w:name w:val="Grille du tableau1"/>
    <w:basedOn w:val="TableauNormal"/>
    <w:next w:val="Grilledutableau"/>
    <w:rsid w:val="00B338C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DF4B2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DF4B2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Tab n1 Car,Paragraphe de liste1 Car,Tab 1 Car,Normal avec puces tirets Car,Paragraphe 2 Car,Titre1 Car,List Paragraph Car,Paragraphe de liste num Car,Paragraphe de liste 1 Car,Listes Car,Liste couleur - Accent 11 Car,b1 Car"/>
    <w:link w:val="Paragraphedeliste"/>
    <w:uiPriority w:val="34"/>
    <w:rsid w:val="00DF4B2E"/>
    <w:rPr>
      <w:rFonts w:ascii="Times New Roman" w:eastAsia="Times New Roman" w:hAnsi="Times New Roman" w:cs="Times New Roman"/>
      <w:sz w:val="22"/>
      <w:szCs w:val="22"/>
    </w:rPr>
  </w:style>
  <w:style w:type="character" w:styleId="Mentionnonrsolue">
    <w:name w:val="Unresolved Mention"/>
    <w:basedOn w:val="Policepardfaut"/>
    <w:uiPriority w:val="99"/>
    <w:semiHidden/>
    <w:unhideWhenUsed/>
    <w:rsid w:val="00F62968"/>
    <w:rPr>
      <w:color w:val="605E5C"/>
      <w:shd w:val="clear" w:color="auto" w:fill="E1DFDD"/>
    </w:rPr>
  </w:style>
  <w:style w:type="character" w:styleId="Accentuation">
    <w:name w:val="Emphasis"/>
    <w:basedOn w:val="Policepardfaut"/>
    <w:uiPriority w:val="20"/>
    <w:qFormat/>
    <w:rsid w:val="00E171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54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puress@for.paris"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25EB9-F967-410F-87B4-FFD32FBD5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14</Pages>
  <Words>4255</Words>
  <Characters>23406</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Me.Camus</dc:creator>
  <cp:keywords/>
  <dc:description/>
  <cp:lastModifiedBy>Malarvizhi PURESS</cp:lastModifiedBy>
  <cp:revision>40</cp:revision>
  <dcterms:created xsi:type="dcterms:W3CDTF">2023-06-19T16:37:00Z</dcterms:created>
  <dcterms:modified xsi:type="dcterms:W3CDTF">2024-10-14T09:13:00Z</dcterms:modified>
</cp:coreProperties>
</file>